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D93B0" w14:textId="77777777" w:rsidR="00AA1034" w:rsidRPr="00154CA2" w:rsidRDefault="00AA1034" w:rsidP="00AA1034">
      <w:pPr>
        <w:jc w:val="center"/>
        <w:outlineLvl w:val="0"/>
        <w:rPr>
          <w:w w:val="105"/>
          <w:sz w:val="24"/>
          <w:szCs w:val="24"/>
        </w:rPr>
      </w:pPr>
      <w:bookmarkStart w:id="0" w:name="_GoBack"/>
      <w:bookmarkEnd w:id="0"/>
      <w:r w:rsidRPr="00154CA2">
        <w:rPr>
          <w:b/>
          <w:w w:val="105"/>
          <w:sz w:val="24"/>
          <w:szCs w:val="24"/>
        </w:rPr>
        <w:t>EL ALCALDE MAYOR DE BOGOTÁ, D. C.</w:t>
      </w:r>
    </w:p>
    <w:p w14:paraId="3CD78042" w14:textId="77777777" w:rsidR="00AA1034" w:rsidRPr="00154CA2" w:rsidRDefault="00AA1034" w:rsidP="00AA1034">
      <w:pPr>
        <w:rPr>
          <w:w w:val="105"/>
          <w:sz w:val="24"/>
          <w:szCs w:val="24"/>
        </w:rPr>
      </w:pPr>
    </w:p>
    <w:p w14:paraId="32603C18" w14:textId="77777777" w:rsidR="00AA1034" w:rsidRPr="00154CA2" w:rsidRDefault="00AA1034" w:rsidP="00AA1034">
      <w:pPr>
        <w:jc w:val="center"/>
        <w:rPr>
          <w:w w:val="105"/>
          <w:sz w:val="24"/>
          <w:szCs w:val="24"/>
        </w:rPr>
      </w:pPr>
      <w:r w:rsidRPr="00154CA2">
        <w:rPr>
          <w:w w:val="105"/>
          <w:sz w:val="24"/>
          <w:szCs w:val="24"/>
        </w:rPr>
        <w:t>En uso de sus facultades constitucionales y legales, en especial las conferidas en el parágrafo 1° del artículo 61 de la Ley 388 de 1997, los numerales 1, 3 y 4 del artículo 38 del Decreto Ley 1421 de 1993, el artículo 1 del Acuerdo Distrital 15 de 1999 y,</w:t>
      </w:r>
    </w:p>
    <w:p w14:paraId="30EE2F93" w14:textId="77777777" w:rsidR="00AA1034" w:rsidRDefault="00AA1034" w:rsidP="00AA1034">
      <w:pPr>
        <w:jc w:val="center"/>
        <w:outlineLvl w:val="0"/>
        <w:rPr>
          <w:b/>
          <w:w w:val="105"/>
          <w:sz w:val="24"/>
          <w:szCs w:val="24"/>
        </w:rPr>
      </w:pPr>
    </w:p>
    <w:p w14:paraId="75C18404" w14:textId="77777777" w:rsidR="00AA1034" w:rsidRPr="00154CA2" w:rsidRDefault="00AA1034" w:rsidP="00AA1034">
      <w:pPr>
        <w:jc w:val="center"/>
        <w:outlineLvl w:val="0"/>
        <w:rPr>
          <w:w w:val="105"/>
          <w:sz w:val="24"/>
          <w:szCs w:val="24"/>
        </w:rPr>
      </w:pPr>
      <w:r w:rsidRPr="00154CA2">
        <w:rPr>
          <w:b/>
          <w:w w:val="105"/>
          <w:sz w:val="24"/>
          <w:szCs w:val="24"/>
        </w:rPr>
        <w:t>CONSIDERANDO:</w:t>
      </w:r>
    </w:p>
    <w:p w14:paraId="1BF283D8" w14:textId="77777777" w:rsidR="00AA1034" w:rsidRPr="00154CA2" w:rsidRDefault="00AA1034" w:rsidP="00AA1034">
      <w:pPr>
        <w:jc w:val="both"/>
        <w:rPr>
          <w:w w:val="105"/>
          <w:sz w:val="24"/>
          <w:szCs w:val="24"/>
        </w:rPr>
      </w:pPr>
    </w:p>
    <w:p w14:paraId="41B8A8A5" w14:textId="77777777" w:rsidR="00AA1034" w:rsidRPr="00154CA2" w:rsidRDefault="00AA1034" w:rsidP="00AA1034">
      <w:pPr>
        <w:pStyle w:val="NormalWeb"/>
        <w:shd w:val="clear" w:color="auto" w:fill="FFFFFF"/>
        <w:spacing w:before="0" w:after="0"/>
        <w:jc w:val="both"/>
        <w:rPr>
          <w:i/>
          <w:w w:val="105"/>
        </w:rPr>
      </w:pPr>
      <w:r w:rsidRPr="00154CA2">
        <w:rPr>
          <w:w w:val="105"/>
        </w:rPr>
        <w:t xml:space="preserve">Que el artículo 58 de la Constitución Política contempla que </w:t>
      </w:r>
      <w:r w:rsidRPr="002667F6">
        <w:rPr>
          <w:w w:val="105"/>
          <w:sz w:val="22"/>
          <w:szCs w:val="22"/>
        </w:rPr>
        <w:t xml:space="preserve">“(…) </w:t>
      </w:r>
      <w:r w:rsidRPr="002667F6">
        <w:rPr>
          <w:i/>
          <w:w w:val="105"/>
          <w:sz w:val="22"/>
          <w:szCs w:val="22"/>
        </w:rPr>
        <w:t>Por motivos de utilidad pública o interés social definidos por el legislador, podrá haber expropiación mediante sentencia judicial e indemnización previa. Este fijará consultando los intereses de la comunidad y del afectado. En los casos que determine el legislador, dicha expropiación podrá adelantarse por vía administrativa (…)”</w:t>
      </w:r>
    </w:p>
    <w:p w14:paraId="642A9E1A" w14:textId="322B404D" w:rsidR="00AA1034" w:rsidRDefault="00AA1034" w:rsidP="00AA1034">
      <w:pPr>
        <w:pStyle w:val="NormalWeb"/>
        <w:shd w:val="clear" w:color="auto" w:fill="FFFFFF"/>
        <w:spacing w:before="0" w:after="0"/>
        <w:jc w:val="both"/>
        <w:rPr>
          <w:i/>
          <w:w w:val="105"/>
        </w:rPr>
      </w:pPr>
    </w:p>
    <w:p w14:paraId="6963D8CB" w14:textId="529A7A1F" w:rsidR="006C114B" w:rsidRPr="0072516A" w:rsidRDefault="006C114B" w:rsidP="006C114B">
      <w:pPr>
        <w:pStyle w:val="NormalWeb"/>
        <w:shd w:val="clear" w:color="auto" w:fill="FFFFFF"/>
        <w:spacing w:before="0" w:after="0"/>
        <w:jc w:val="both"/>
        <w:rPr>
          <w:w w:val="98"/>
        </w:rPr>
      </w:pPr>
      <w:r w:rsidRPr="00652095">
        <w:rPr>
          <w:w w:val="98"/>
        </w:rPr>
        <w:t xml:space="preserve">Que el artículo 82 </w:t>
      </w:r>
      <w:r>
        <w:rPr>
          <w:w w:val="98"/>
        </w:rPr>
        <w:t>ídem</w:t>
      </w:r>
      <w:r w:rsidRPr="00652095">
        <w:rPr>
          <w:w w:val="98"/>
        </w:rPr>
        <w:t xml:space="preserve"> dispone que: </w:t>
      </w:r>
      <w:r w:rsidRPr="002667F6">
        <w:rPr>
          <w:i/>
          <w:w w:val="98"/>
          <w:sz w:val="22"/>
          <w:szCs w:val="22"/>
        </w:rPr>
        <w:t>“(…) Las entidades públicas participarán en la plusvalía que genere su acción urbanística y regularán la utilización del suelo y del espacio aéreo urbano en defensa del interés común”.</w:t>
      </w:r>
      <w:r w:rsidRPr="0072516A">
        <w:rPr>
          <w:w w:val="98"/>
        </w:rPr>
        <w:t xml:space="preserve"> </w:t>
      </w:r>
    </w:p>
    <w:p w14:paraId="404E9EDE" w14:textId="77777777" w:rsidR="006C114B" w:rsidRPr="00154CA2" w:rsidRDefault="006C114B" w:rsidP="00AA1034">
      <w:pPr>
        <w:pStyle w:val="NormalWeb"/>
        <w:shd w:val="clear" w:color="auto" w:fill="FFFFFF"/>
        <w:spacing w:before="0" w:after="0"/>
        <w:jc w:val="both"/>
        <w:rPr>
          <w:i/>
          <w:w w:val="105"/>
        </w:rPr>
      </w:pPr>
    </w:p>
    <w:p w14:paraId="52003551" w14:textId="7839F4AF" w:rsidR="00AA1034" w:rsidRPr="00154CA2" w:rsidRDefault="00AA1034" w:rsidP="00AA1034">
      <w:pPr>
        <w:pStyle w:val="NormalWeb"/>
        <w:shd w:val="clear" w:color="auto" w:fill="FFFFFF"/>
        <w:spacing w:before="0" w:after="0"/>
        <w:jc w:val="both"/>
        <w:rPr>
          <w:w w:val="105"/>
        </w:rPr>
      </w:pPr>
      <w:r w:rsidRPr="00154CA2">
        <w:rPr>
          <w:w w:val="105"/>
        </w:rPr>
        <w:t>Que el artículo 317 y 318 í</w:t>
      </w:r>
      <w:r w:rsidR="006C114B">
        <w:rPr>
          <w:w w:val="105"/>
        </w:rPr>
        <w:t>bi</w:t>
      </w:r>
      <w:r w:rsidRPr="00154CA2">
        <w:rPr>
          <w:w w:val="105"/>
        </w:rPr>
        <w:t>dem facultan al Concejo de Bogotá, D.C., en el ámbito territorial del Distrito Capital para gravar la propiedad inmueble e imponer contribuciones fiscales y parafiscales.</w:t>
      </w:r>
    </w:p>
    <w:p w14:paraId="6D0A5783" w14:textId="77777777" w:rsidR="00AA1034" w:rsidRPr="00154CA2" w:rsidRDefault="00AA1034" w:rsidP="00AA1034">
      <w:pPr>
        <w:pStyle w:val="NormalWeb"/>
        <w:shd w:val="clear" w:color="auto" w:fill="FFFFFF"/>
        <w:spacing w:before="0" w:after="0"/>
        <w:jc w:val="both"/>
        <w:rPr>
          <w:w w:val="105"/>
        </w:rPr>
      </w:pPr>
    </w:p>
    <w:p w14:paraId="40CC3CCB" w14:textId="77BA7028" w:rsidR="00AA1034" w:rsidRPr="002667F6" w:rsidRDefault="00AA1034" w:rsidP="00AA1034">
      <w:pPr>
        <w:pStyle w:val="NormalWeb"/>
        <w:shd w:val="clear" w:color="auto" w:fill="FFFFFF"/>
        <w:spacing w:before="0" w:after="0"/>
        <w:jc w:val="both"/>
        <w:rPr>
          <w:i/>
          <w:w w:val="105"/>
          <w:sz w:val="22"/>
          <w:szCs w:val="22"/>
        </w:rPr>
      </w:pPr>
      <w:r w:rsidRPr="00154CA2">
        <w:rPr>
          <w:w w:val="105"/>
        </w:rPr>
        <w:t xml:space="preserve">Que de conformidad con el inciso 4 del artículo 322 </w:t>
      </w:r>
      <w:r w:rsidR="006C114B">
        <w:rPr>
          <w:w w:val="105"/>
        </w:rPr>
        <w:t>ejusdem</w:t>
      </w:r>
      <w:r w:rsidRPr="00154CA2">
        <w:rPr>
          <w:w w:val="105"/>
        </w:rPr>
        <w:t xml:space="preserve">. </w:t>
      </w:r>
      <w:r w:rsidRPr="002667F6">
        <w:rPr>
          <w:i/>
          <w:w w:val="105"/>
          <w:sz w:val="22"/>
          <w:szCs w:val="22"/>
        </w:rPr>
        <w:t>“(…) las autoridades distritales corresponderán garantizar el desarrollo armónico e integrado de la ciudad y la eficiente prestación de servicios a cargo del Distrito; (…)”.</w:t>
      </w:r>
    </w:p>
    <w:p w14:paraId="0D21EA13" w14:textId="77777777" w:rsidR="002667F6" w:rsidRDefault="002667F6" w:rsidP="00AA1034">
      <w:pPr>
        <w:pStyle w:val="Sinespaciado"/>
        <w:rPr>
          <w:rFonts w:ascii="Times New Roman" w:eastAsia="Times New Roman" w:hAnsi="Times New Roman"/>
          <w:w w:val="105"/>
          <w:lang w:val="es-CO" w:eastAsia="zh-CN"/>
        </w:rPr>
      </w:pPr>
    </w:p>
    <w:p w14:paraId="518A0721" w14:textId="25D23AAE" w:rsidR="00AA1034" w:rsidRPr="00154CA2" w:rsidRDefault="00AA1034" w:rsidP="00AA1034">
      <w:pPr>
        <w:pStyle w:val="Sinespaciado"/>
        <w:rPr>
          <w:rFonts w:ascii="Times New Roman" w:eastAsia="Times New Roman" w:hAnsi="Times New Roman"/>
          <w:i/>
          <w:w w:val="105"/>
          <w:lang w:val="es-CO" w:eastAsia="zh-CN"/>
        </w:rPr>
      </w:pPr>
      <w:r w:rsidRPr="00154CA2">
        <w:rPr>
          <w:rFonts w:ascii="Times New Roman" w:eastAsia="Times New Roman" w:hAnsi="Times New Roman"/>
          <w:w w:val="105"/>
          <w:lang w:val="es-CO" w:eastAsia="zh-CN"/>
        </w:rPr>
        <w:lastRenderedPageBreak/>
        <w:t>Que el artículo 157 del Decreto Ley 1421 de 1993</w:t>
      </w:r>
      <w:r w:rsidR="00296654">
        <w:rPr>
          <w:rFonts w:ascii="Times New Roman" w:eastAsia="Times New Roman" w:hAnsi="Times New Roman"/>
          <w:w w:val="105"/>
          <w:lang w:val="es-CO" w:eastAsia="zh-CN"/>
        </w:rPr>
        <w:t xml:space="preserve"> “</w:t>
      </w:r>
      <w:r w:rsidR="00296654" w:rsidRPr="002667F6">
        <w:rPr>
          <w:rFonts w:ascii="Times New Roman" w:hAnsi="Times New Roman" w:cs="Arial"/>
          <w:i/>
          <w:color w:val="4B4949"/>
          <w:sz w:val="22"/>
          <w:szCs w:val="22"/>
        </w:rPr>
        <w:t>Por el cual se dicta el régimen especial para el Distrito Capital de Santafé de Bogotá”</w:t>
      </w:r>
      <w:r w:rsidRPr="00154CA2">
        <w:rPr>
          <w:rFonts w:ascii="Times New Roman" w:eastAsia="Times New Roman" w:hAnsi="Times New Roman"/>
          <w:w w:val="105"/>
          <w:lang w:val="es-CO" w:eastAsia="zh-CN"/>
        </w:rPr>
        <w:t xml:space="preserve"> estableció: </w:t>
      </w:r>
      <w:r w:rsidRPr="002667F6">
        <w:rPr>
          <w:rFonts w:ascii="Times New Roman" w:eastAsia="Times New Roman" w:hAnsi="Times New Roman"/>
          <w:i/>
          <w:w w:val="105"/>
          <w:sz w:val="22"/>
          <w:szCs w:val="22"/>
          <w:lang w:val="es-CO" w:eastAsia="zh-CN"/>
        </w:rPr>
        <w:t xml:space="preserve">“Corresponde al Concejo establecer la Contribución de valorización por beneficio local o general; </w:t>
      </w:r>
      <w:r w:rsidRPr="002667F6">
        <w:rPr>
          <w:rFonts w:ascii="Times New Roman" w:hAnsi="Times New Roman" w:cs="Arial"/>
          <w:i/>
          <w:color w:val="4B4949"/>
          <w:sz w:val="22"/>
          <w:szCs w:val="22"/>
        </w:rPr>
        <w:t>determinar los sistemas y métodos para definir los costos y beneficios de las obras o fijar el monto de la sumas que se pueden distribuir a título de valorización y como recuperación de tales costos o de parte de los mismos y la forma de hacer su reparto</w:t>
      </w:r>
      <w:r w:rsidRPr="002667F6">
        <w:rPr>
          <w:rFonts w:ascii="Times New Roman" w:eastAsia="Times New Roman" w:hAnsi="Times New Roman"/>
          <w:i/>
          <w:w w:val="105"/>
          <w:sz w:val="22"/>
          <w:szCs w:val="22"/>
          <w:lang w:val="es-CO" w:eastAsia="zh-CN"/>
        </w:rPr>
        <w:t xml:space="preserve"> (...) Su distribución se puede hacer sobre la generalidad de los predios urbanos y suburbanos del Distrito o sobre parte de ellos. La liquidación y recaudo pueden efectuarse antes, durante o después de la ejecución de las obras o del respectivo conjunto de obras.”.</w:t>
      </w:r>
    </w:p>
    <w:p w14:paraId="37406D9B" w14:textId="77777777" w:rsidR="00AA1034" w:rsidRPr="00154CA2" w:rsidRDefault="00AA1034" w:rsidP="00AA1034">
      <w:pPr>
        <w:pStyle w:val="Sinespaciado"/>
        <w:rPr>
          <w:rFonts w:ascii="Times New Roman" w:eastAsia="Times New Roman" w:hAnsi="Times New Roman"/>
          <w:i/>
          <w:w w:val="105"/>
          <w:lang w:val="es-CO" w:eastAsia="zh-CN"/>
        </w:rPr>
      </w:pPr>
    </w:p>
    <w:p w14:paraId="3DB9AD5F" w14:textId="7590B999" w:rsidR="00AA1034" w:rsidRPr="002667F6" w:rsidRDefault="00AA1034" w:rsidP="00AA1034">
      <w:pPr>
        <w:pStyle w:val="NormalWeb"/>
        <w:shd w:val="clear" w:color="auto" w:fill="FFFFFF"/>
        <w:spacing w:before="0" w:after="0"/>
        <w:jc w:val="both"/>
        <w:rPr>
          <w:i/>
          <w:w w:val="105"/>
          <w:sz w:val="22"/>
          <w:szCs w:val="22"/>
        </w:rPr>
      </w:pPr>
      <w:r w:rsidRPr="00154CA2">
        <w:rPr>
          <w:w w:val="105"/>
        </w:rPr>
        <w:t xml:space="preserve">Que los numerales 1, 3 y 4 del artículo 38 </w:t>
      </w:r>
      <w:r w:rsidR="00296654">
        <w:rPr>
          <w:w w:val="105"/>
        </w:rPr>
        <w:t>ídem</w:t>
      </w:r>
      <w:r w:rsidRPr="00154CA2">
        <w:rPr>
          <w:w w:val="105"/>
        </w:rPr>
        <w:t xml:space="preserve">, señalan que son atribuciones del Alcalde Mayor: </w:t>
      </w:r>
      <w:r w:rsidRPr="002667F6">
        <w:rPr>
          <w:i/>
          <w:w w:val="105"/>
          <w:sz w:val="22"/>
          <w:szCs w:val="22"/>
        </w:rPr>
        <w:t>“1. Hacer cumplir la Constitución, la ley, los decretos</w:t>
      </w:r>
      <w:r w:rsidRPr="002667F6">
        <w:rPr>
          <w:w w:val="105"/>
          <w:sz w:val="22"/>
          <w:szCs w:val="22"/>
        </w:rPr>
        <w:t xml:space="preserve"> </w:t>
      </w:r>
      <w:r w:rsidRPr="002667F6">
        <w:rPr>
          <w:i/>
          <w:w w:val="105"/>
          <w:sz w:val="22"/>
          <w:szCs w:val="22"/>
        </w:rPr>
        <w:t>del Gobierno Nacional y los acuerdos del Concejo. (…) 3. Dirigir la acción administrativa y asegurar el cumplimiento de las funciones, la prestación de los servicios y la construcción de las obras a cargo del Distrito. 4. Ejercer la potestad reglamentaria, expidiendo los decretos, órdenes y resoluciones necesarios para asegurar la debida ejecución de los acuerdos. (…)”.</w:t>
      </w:r>
    </w:p>
    <w:p w14:paraId="173CFC17" w14:textId="77777777" w:rsidR="00AA1034" w:rsidRPr="00154CA2" w:rsidRDefault="00AA1034" w:rsidP="00AA1034">
      <w:pPr>
        <w:pStyle w:val="NormalWeb"/>
        <w:shd w:val="clear" w:color="auto" w:fill="FFFFFF"/>
        <w:spacing w:before="0" w:after="0"/>
        <w:jc w:val="both"/>
        <w:rPr>
          <w:w w:val="105"/>
        </w:rPr>
      </w:pPr>
    </w:p>
    <w:p w14:paraId="199FCB62" w14:textId="4C2D2C4D" w:rsidR="00AA1034" w:rsidRPr="002667F6" w:rsidRDefault="00AA1034" w:rsidP="00AA1034">
      <w:pPr>
        <w:pStyle w:val="NormalWeb"/>
        <w:shd w:val="clear" w:color="auto" w:fill="FFFFFF"/>
        <w:spacing w:before="0" w:after="0"/>
        <w:jc w:val="both"/>
        <w:rPr>
          <w:i/>
          <w:w w:val="105"/>
          <w:sz w:val="22"/>
          <w:szCs w:val="22"/>
        </w:rPr>
      </w:pPr>
      <w:r w:rsidRPr="00154CA2">
        <w:rPr>
          <w:w w:val="105"/>
        </w:rPr>
        <w:t>Que el artículo 3 de la Ley 388 de 1997</w:t>
      </w:r>
      <w:r w:rsidR="00296654">
        <w:rPr>
          <w:w w:val="105"/>
        </w:rPr>
        <w:t xml:space="preserve"> </w:t>
      </w:r>
      <w:r w:rsidR="00296654" w:rsidRPr="002667F6">
        <w:rPr>
          <w:w w:val="105"/>
          <w:sz w:val="22"/>
          <w:szCs w:val="22"/>
        </w:rPr>
        <w:t>“</w:t>
      </w:r>
      <w:r w:rsidR="00296654" w:rsidRPr="002667F6">
        <w:rPr>
          <w:rFonts w:cs="Arial"/>
          <w:i/>
          <w:color w:val="4B4949"/>
          <w:sz w:val="22"/>
          <w:szCs w:val="22"/>
        </w:rPr>
        <w:t>Por la cual se modifica la Ley 9ª de 1989, y la Ley 3ª de 1991 y se dictan otras disposiciones”</w:t>
      </w:r>
      <w:r w:rsidRPr="002667F6">
        <w:rPr>
          <w:w w:val="105"/>
          <w:sz w:val="22"/>
          <w:szCs w:val="22"/>
        </w:rPr>
        <w:t xml:space="preserve"> consagra: </w:t>
      </w:r>
      <w:r w:rsidRPr="002667F6">
        <w:rPr>
          <w:i/>
          <w:w w:val="105"/>
          <w:sz w:val="22"/>
          <w:szCs w:val="22"/>
        </w:rPr>
        <w:t>“el ordenamiento del territorio constituye en su conjunto una función pública, para el cumplimiento de lo siguientes fines: 1. Posibilitar a los habitantes el acceso a las vías públicas, infraestructuras de transporte y demás espacios públicos y su destinación al uso común, y hacer efectivos los derechos constitucionales de la vivienda y los servicios públicos domiciliarios (…)”.</w:t>
      </w:r>
    </w:p>
    <w:p w14:paraId="224A3DF4" w14:textId="77777777" w:rsidR="00AA1034" w:rsidRPr="00154CA2" w:rsidRDefault="00AA1034" w:rsidP="00AA1034">
      <w:pPr>
        <w:pStyle w:val="NormalWeb"/>
        <w:shd w:val="clear" w:color="auto" w:fill="FFFFFF"/>
        <w:spacing w:before="0" w:after="0"/>
        <w:jc w:val="both"/>
        <w:rPr>
          <w:w w:val="105"/>
        </w:rPr>
      </w:pPr>
    </w:p>
    <w:p w14:paraId="15377AD5" w14:textId="2EB632C8" w:rsidR="00AA1034" w:rsidRPr="002667F6" w:rsidRDefault="00AA1034" w:rsidP="00AA1034">
      <w:pPr>
        <w:pStyle w:val="NormalWeb"/>
        <w:shd w:val="clear" w:color="auto" w:fill="FFFFFF"/>
        <w:spacing w:before="0" w:after="0"/>
        <w:jc w:val="both"/>
        <w:rPr>
          <w:i/>
          <w:w w:val="105"/>
          <w:sz w:val="22"/>
          <w:szCs w:val="22"/>
        </w:rPr>
      </w:pPr>
      <w:r w:rsidRPr="00154CA2">
        <w:rPr>
          <w:w w:val="105"/>
        </w:rPr>
        <w:t xml:space="preserve">Que el artículo 58 </w:t>
      </w:r>
      <w:r w:rsidR="002667F6">
        <w:rPr>
          <w:w w:val="105"/>
        </w:rPr>
        <w:t xml:space="preserve">ídem </w:t>
      </w:r>
      <w:r w:rsidR="002667F6" w:rsidRPr="00154CA2">
        <w:rPr>
          <w:w w:val="105"/>
        </w:rPr>
        <w:t>declara</w:t>
      </w:r>
      <w:r w:rsidRPr="00154CA2">
        <w:rPr>
          <w:w w:val="105"/>
        </w:rPr>
        <w:t xml:space="preserve"> como motivo de utilidad pública o interés social para efectos de decretar la expropiación, la adquisición de inmuebles para destinarlos, entre otros fines, a la </w:t>
      </w:r>
      <w:r w:rsidRPr="002667F6">
        <w:rPr>
          <w:i/>
          <w:w w:val="105"/>
          <w:sz w:val="22"/>
          <w:szCs w:val="22"/>
        </w:rPr>
        <w:t xml:space="preserve">“(…) c) Ejecución de programas y proyectos de renovación urbana y provisión de espacios públicos urbanos;” </w:t>
      </w:r>
      <w:r w:rsidRPr="002667F6">
        <w:rPr>
          <w:w w:val="105"/>
          <w:sz w:val="22"/>
          <w:szCs w:val="22"/>
        </w:rPr>
        <w:t>y</w:t>
      </w:r>
      <w:r w:rsidRPr="002667F6">
        <w:rPr>
          <w:i/>
          <w:w w:val="105"/>
          <w:sz w:val="22"/>
          <w:szCs w:val="22"/>
        </w:rPr>
        <w:t xml:space="preserve"> “(…) e) Ejecución de programas y proyectos de infraestructura vial y de sistemas de transporte masivo; (…)”.</w:t>
      </w:r>
    </w:p>
    <w:p w14:paraId="0C6FF1E8" w14:textId="77777777" w:rsidR="00AA1034" w:rsidRPr="00154CA2" w:rsidRDefault="00AA1034" w:rsidP="00AA1034">
      <w:pPr>
        <w:pStyle w:val="Textbody"/>
        <w:spacing w:line="240" w:lineRule="auto"/>
        <w:rPr>
          <w:rFonts w:ascii="Times New Roman" w:hAnsi="Times New Roman" w:cs="Times New Roman"/>
          <w:i w:val="0"/>
          <w:color w:val="000000"/>
          <w:w w:val="105"/>
          <w:lang w:val="es-CO"/>
        </w:rPr>
      </w:pPr>
    </w:p>
    <w:p w14:paraId="3DA0116C" w14:textId="2D4F8F36" w:rsidR="00AA1034" w:rsidRPr="002667F6" w:rsidRDefault="00AA1034" w:rsidP="00AA1034">
      <w:pPr>
        <w:pStyle w:val="Textbody"/>
        <w:spacing w:line="240" w:lineRule="auto"/>
        <w:rPr>
          <w:rFonts w:ascii="Times New Roman" w:hAnsi="Times New Roman" w:cs="Times New Roman"/>
          <w:color w:val="000000"/>
          <w:w w:val="105"/>
          <w:sz w:val="22"/>
          <w:szCs w:val="22"/>
          <w:lang w:val="es-CO"/>
        </w:rPr>
      </w:pPr>
      <w:r w:rsidRPr="00154CA2">
        <w:rPr>
          <w:rFonts w:ascii="Times New Roman" w:hAnsi="Times New Roman" w:cs="Times New Roman"/>
          <w:i w:val="0"/>
          <w:color w:val="000000"/>
          <w:w w:val="105"/>
          <w:lang w:val="es-CO"/>
        </w:rPr>
        <w:lastRenderedPageBreak/>
        <w:t xml:space="preserve">Que el artículo 59 </w:t>
      </w:r>
      <w:r w:rsidR="00B63390">
        <w:rPr>
          <w:rFonts w:ascii="Times New Roman" w:hAnsi="Times New Roman" w:cs="Times New Roman"/>
          <w:i w:val="0"/>
          <w:color w:val="000000"/>
          <w:w w:val="105"/>
          <w:lang w:val="es-CO"/>
        </w:rPr>
        <w:t>ibidem</w:t>
      </w:r>
      <w:r>
        <w:rPr>
          <w:rFonts w:ascii="Times New Roman" w:hAnsi="Times New Roman" w:cs="Times New Roman"/>
          <w:i w:val="0"/>
          <w:color w:val="000000"/>
          <w:w w:val="105"/>
          <w:lang w:val="es-CO"/>
        </w:rPr>
        <w:t xml:space="preserve"> </w:t>
      </w:r>
      <w:r w:rsidRPr="00154CA2">
        <w:rPr>
          <w:rFonts w:ascii="Times New Roman" w:hAnsi="Times New Roman" w:cs="Times New Roman"/>
          <w:i w:val="0"/>
          <w:color w:val="000000"/>
          <w:w w:val="105"/>
          <w:lang w:val="es-CO"/>
        </w:rPr>
        <w:t xml:space="preserve">establece cuáles son las entidades competentes para adquirir o decretar la expropiación de inmuebles para utilidad pública, de la siguiente manera: </w:t>
      </w:r>
      <w:r w:rsidRPr="002667F6">
        <w:rPr>
          <w:rFonts w:ascii="Times New Roman" w:hAnsi="Times New Roman" w:cs="Times New Roman"/>
          <w:i w:val="0"/>
          <w:color w:val="000000"/>
          <w:w w:val="105"/>
          <w:sz w:val="22"/>
          <w:szCs w:val="22"/>
          <w:lang w:val="es-CO"/>
        </w:rPr>
        <w:t>"</w:t>
      </w:r>
      <w:r w:rsidRPr="002667F6">
        <w:rPr>
          <w:rFonts w:ascii="Times New Roman" w:hAnsi="Times New Roman" w:cs="Times New Roman"/>
          <w:color w:val="000000"/>
          <w:w w:val="105"/>
          <w:sz w:val="22"/>
          <w:szCs w:val="22"/>
          <w:lang w:val="es-CO"/>
        </w:rPr>
        <w:t>Además de lo dispuesto en otras leyes vigentes, la Nación, las entidades territoriales, las áreas metropolitanas y asociaciones de municipios podrán adquirir por enajenación voluntaria o decretar la expropiación de inmuebles para desarrollar las actividades previstas en el artículo 10 de la Ley 9ª de 1989. Los establecimientos públicos, las empresas industriales y comerciales del Estado y las sociedades de economía mixta asimiladas a las anteriores, de los órdenes nacional, departamental y municipal, que estén expresamente facultadas por sus propios estatutos para desarrollar alguna o algunas de las actividades previstas en el artículo 10 de dicha ley, también podrán adquirir o decretar la expropiación de inmuebles para el desarrollo de dichas actividades."</w:t>
      </w:r>
    </w:p>
    <w:p w14:paraId="40C9224B" w14:textId="77777777" w:rsidR="00AA1034" w:rsidRPr="00154CA2" w:rsidRDefault="00AA1034" w:rsidP="00AA1034">
      <w:pPr>
        <w:pStyle w:val="Textbody"/>
        <w:spacing w:line="240" w:lineRule="auto"/>
        <w:rPr>
          <w:rFonts w:ascii="Times New Roman" w:hAnsi="Times New Roman" w:cs="Times New Roman"/>
          <w:color w:val="000000"/>
          <w:w w:val="105"/>
          <w:lang w:val="es-CO"/>
        </w:rPr>
      </w:pPr>
    </w:p>
    <w:p w14:paraId="7F356AB6" w14:textId="2D9C37B6" w:rsidR="00AA1034" w:rsidRPr="002667F6" w:rsidRDefault="00AA1034" w:rsidP="00AA1034">
      <w:pPr>
        <w:pStyle w:val="NormalWeb"/>
        <w:shd w:val="clear" w:color="auto" w:fill="FFFFFF"/>
        <w:spacing w:before="0" w:after="0"/>
        <w:jc w:val="both"/>
        <w:rPr>
          <w:i/>
          <w:w w:val="105"/>
          <w:sz w:val="22"/>
          <w:szCs w:val="22"/>
        </w:rPr>
      </w:pPr>
      <w:r w:rsidRPr="00154CA2">
        <w:rPr>
          <w:w w:val="105"/>
        </w:rPr>
        <w:t xml:space="preserve">Que el parágrafo 1 del artículo 61 ejusdem establece </w:t>
      </w:r>
      <w:r w:rsidRPr="002667F6">
        <w:rPr>
          <w:i/>
          <w:w w:val="105"/>
          <w:sz w:val="22"/>
          <w:szCs w:val="22"/>
        </w:rPr>
        <w:t>“Al valor comercial al que se refiere el presente artículo, se le descontará el monto correspondiente a la plusvalía o mayor valor generado por el anuncio del proyecto u obra que constituye el motivo de utilidad pública para la adquisición, salvo el caso en que el propietario hubiere pagado la participación en plusvalía o la contribución de valorización: según sea el caso. (…)”.</w:t>
      </w:r>
    </w:p>
    <w:p w14:paraId="3F4BD5A8" w14:textId="77777777" w:rsidR="00AA1034" w:rsidRPr="00154CA2" w:rsidRDefault="00AA1034" w:rsidP="00AA1034">
      <w:pPr>
        <w:pStyle w:val="NormalWeb"/>
        <w:shd w:val="clear" w:color="auto" w:fill="FFFFFF"/>
        <w:spacing w:before="0" w:after="0"/>
        <w:jc w:val="both"/>
        <w:rPr>
          <w:i/>
          <w:w w:val="105"/>
        </w:rPr>
      </w:pPr>
    </w:p>
    <w:p w14:paraId="5B506C84" w14:textId="77777777" w:rsidR="00AA1034" w:rsidRPr="00154CA2" w:rsidRDefault="00AA1034" w:rsidP="00AA1034">
      <w:pPr>
        <w:pStyle w:val="NormalWeb"/>
        <w:spacing w:before="0" w:after="0"/>
        <w:jc w:val="both"/>
        <w:rPr>
          <w:w w:val="105"/>
          <w:shd w:val="clear" w:color="auto" w:fill="FFFFFF"/>
        </w:rPr>
      </w:pPr>
      <w:r w:rsidRPr="00154CA2">
        <w:rPr>
          <w:w w:val="105"/>
        </w:rPr>
        <w:t>Que el Capítulo VIII de la Ley 388 de 1997, establece el procedimiento para llevar a cabo la expropiación administrativa, cuando existan motivos de utilidad pública o de interés social para la adquisición de inmuebles y terrenos necesarios para los fines previstos en el artículo 58 ibídem.</w:t>
      </w:r>
    </w:p>
    <w:p w14:paraId="375FDFAB" w14:textId="77777777" w:rsidR="00AA1034" w:rsidRPr="00154CA2" w:rsidRDefault="00AA1034" w:rsidP="00AA1034">
      <w:pPr>
        <w:pStyle w:val="NormalWeb"/>
        <w:shd w:val="clear" w:color="auto" w:fill="FFFFFF"/>
        <w:spacing w:before="0" w:after="0"/>
        <w:jc w:val="both"/>
        <w:rPr>
          <w:i/>
          <w:color w:val="385623"/>
          <w:w w:val="105"/>
        </w:rPr>
      </w:pPr>
    </w:p>
    <w:p w14:paraId="7414632F" w14:textId="77777777" w:rsidR="00AA1034" w:rsidRPr="00154CA2" w:rsidRDefault="00AA1034" w:rsidP="00AA1034">
      <w:pPr>
        <w:pStyle w:val="NormalWeb"/>
        <w:shd w:val="clear" w:color="auto" w:fill="FFFFFF"/>
        <w:spacing w:before="0" w:after="0"/>
        <w:jc w:val="both"/>
        <w:rPr>
          <w:w w:val="105"/>
        </w:rPr>
      </w:pPr>
      <w:r w:rsidRPr="00154CA2">
        <w:rPr>
          <w:w w:val="105"/>
        </w:rPr>
        <w:t>Que el artículo 63 ídem establece que existen motivos de utilidad pública o de interés social para expropiar por vía administrativa el derecho de propiedad y los demás derechos reales sobre terrenos e inmuebles, cuando, conforme a las reglas señaladas por la citada Ley, la autoridad administrativa competente considere que existen especiales condiciones de urgencia, siempre y cuando la finalidad corresponda a las contenidas, entre otros, en los literales c) y e) del artículo 58 ibíd.</w:t>
      </w:r>
    </w:p>
    <w:p w14:paraId="4D2DE787" w14:textId="77777777" w:rsidR="00AA1034" w:rsidRPr="00154CA2" w:rsidRDefault="00AA1034" w:rsidP="00AA1034">
      <w:pPr>
        <w:pStyle w:val="NormalWeb"/>
        <w:shd w:val="clear" w:color="auto" w:fill="FFFFFF"/>
        <w:spacing w:before="0" w:after="0"/>
        <w:jc w:val="both"/>
        <w:rPr>
          <w:w w:val="105"/>
        </w:rPr>
      </w:pPr>
    </w:p>
    <w:p w14:paraId="7517FDC8" w14:textId="77777777" w:rsidR="00AA1034" w:rsidRPr="00154CA2" w:rsidRDefault="00AA1034" w:rsidP="00AA1034">
      <w:pPr>
        <w:pStyle w:val="NormalWeb"/>
        <w:shd w:val="clear" w:color="auto" w:fill="FFFFFF"/>
        <w:spacing w:before="0" w:after="0"/>
        <w:jc w:val="both"/>
        <w:rPr>
          <w:i/>
          <w:w w:val="105"/>
        </w:rPr>
      </w:pPr>
      <w:r w:rsidRPr="00154CA2">
        <w:rPr>
          <w:w w:val="105"/>
        </w:rPr>
        <w:lastRenderedPageBreak/>
        <w:t xml:space="preserve">Que el artículo 64° ejusdem dispone que </w:t>
      </w:r>
      <w:r w:rsidRPr="002667F6">
        <w:rPr>
          <w:w w:val="105"/>
          <w:sz w:val="22"/>
          <w:szCs w:val="22"/>
        </w:rPr>
        <w:t>“</w:t>
      </w:r>
      <w:r w:rsidRPr="002667F6">
        <w:rPr>
          <w:i/>
          <w:w w:val="105"/>
          <w:sz w:val="22"/>
          <w:szCs w:val="22"/>
        </w:rPr>
        <w:t>Las condiciones de urgencia que autorizan la expropiación por vía administrativa serán declaradas por la instancia u autoridad competente, según lo determine el concejo municipal o distrital, o la junta metropolitana, según sea el caso, mediante acuerdo.  Esta instancia tendrá la competencia general para todos los eventos.”</w:t>
      </w:r>
    </w:p>
    <w:p w14:paraId="346FD665" w14:textId="77777777" w:rsidR="00AA1034" w:rsidRPr="00154CA2" w:rsidRDefault="00AA1034" w:rsidP="00AA1034">
      <w:pPr>
        <w:pStyle w:val="NormalWeb"/>
        <w:shd w:val="clear" w:color="auto" w:fill="FFFFFF"/>
        <w:spacing w:before="0" w:after="0"/>
        <w:jc w:val="both"/>
        <w:rPr>
          <w:w w:val="105"/>
        </w:rPr>
      </w:pPr>
    </w:p>
    <w:p w14:paraId="4180BA88" w14:textId="77777777" w:rsidR="00AA1034" w:rsidRPr="00154CA2" w:rsidRDefault="00AA1034" w:rsidP="00AA1034">
      <w:pPr>
        <w:pStyle w:val="NormalWeb"/>
        <w:shd w:val="clear" w:color="auto" w:fill="FFFFFF"/>
        <w:spacing w:before="0" w:after="0"/>
        <w:jc w:val="both"/>
        <w:rPr>
          <w:w w:val="105"/>
          <w:lang w:eastAsia="es-CO"/>
        </w:rPr>
      </w:pPr>
      <w:r w:rsidRPr="00154CA2">
        <w:rPr>
          <w:color w:val="000000"/>
          <w:w w:val="105"/>
        </w:rPr>
        <w:t>Que el artículo 65 ídem define los criterios para la declaratoria de urgencia</w:t>
      </w:r>
      <w:r w:rsidRPr="00154CA2">
        <w:rPr>
          <w:w w:val="105"/>
        </w:rPr>
        <w:t xml:space="preserve">: </w:t>
      </w:r>
      <w:r w:rsidRPr="00154CA2">
        <w:rPr>
          <w:w w:val="105"/>
          <w:lang w:eastAsia="es-CO"/>
        </w:rPr>
        <w:t>1. Precaver la elevación excesiva de los precios de los inmuebles, según las directrices y parámetros que para el efecto establezca el reglamento que expida el Gobierno Nacional. 2. El carácter inaplazable de las soluciones que se deben ofrecer con ayuda el instrumento expropiatorio. 3. Las consecuencias lesivas para la comunidad que se producirían por la excesiva dilación en las actividades de ejecución del plan, programa, proyecto u obra. 4. La prioridad otorgada a las actividades que requieren la utilización del sistema expropiatorio en los planes y programas de la respectiva entidad territorial o metropolitana, según sea el caso.</w:t>
      </w:r>
    </w:p>
    <w:p w14:paraId="0280C515" w14:textId="77777777" w:rsidR="00AA1034" w:rsidRPr="00154CA2" w:rsidRDefault="00AA1034" w:rsidP="00AA1034">
      <w:pPr>
        <w:pStyle w:val="NormalWeb"/>
        <w:spacing w:before="0" w:after="0"/>
        <w:jc w:val="both"/>
        <w:rPr>
          <w:w w:val="105"/>
        </w:rPr>
      </w:pPr>
    </w:p>
    <w:p w14:paraId="211569A8" w14:textId="77777777" w:rsidR="00AA1034" w:rsidRPr="00154CA2" w:rsidRDefault="00AA1034" w:rsidP="00AA1034">
      <w:pPr>
        <w:jc w:val="both"/>
        <w:rPr>
          <w:w w:val="105"/>
          <w:sz w:val="24"/>
          <w:szCs w:val="24"/>
          <w:lang w:val="es-CO"/>
        </w:rPr>
      </w:pPr>
      <w:r w:rsidRPr="00154CA2">
        <w:rPr>
          <w:w w:val="105"/>
          <w:sz w:val="24"/>
          <w:szCs w:val="24"/>
          <w:lang w:val="es-CO"/>
        </w:rPr>
        <w:t xml:space="preserve">Que el numeral 7 del artículo 2 del Acuerdo 19 de 1972 </w:t>
      </w:r>
      <w:r w:rsidR="00296654" w:rsidRPr="002667F6">
        <w:rPr>
          <w:w w:val="105"/>
          <w:sz w:val="22"/>
          <w:szCs w:val="22"/>
          <w:lang w:val="es-CO"/>
        </w:rPr>
        <w:t>“</w:t>
      </w:r>
      <w:r w:rsidR="00296654" w:rsidRPr="002667F6">
        <w:rPr>
          <w:rFonts w:cs="Arial"/>
          <w:i/>
          <w:color w:val="333333"/>
          <w:sz w:val="22"/>
          <w:szCs w:val="22"/>
          <w:shd w:val="clear" w:color="auto" w:fill="FFFFFF"/>
        </w:rPr>
        <w:t xml:space="preserve">por el cual se crea y reglamenta el funcionamiento del Instituto de Desarrollo Urbano” </w:t>
      </w:r>
      <w:r w:rsidRPr="002667F6">
        <w:rPr>
          <w:w w:val="105"/>
          <w:sz w:val="22"/>
          <w:szCs w:val="22"/>
          <w:lang w:val="es-CO"/>
        </w:rPr>
        <w:t xml:space="preserve">ordena que corresponde al Instituto de Desarrollo Urbano: </w:t>
      </w:r>
      <w:r w:rsidRPr="002667F6">
        <w:rPr>
          <w:i/>
          <w:w w:val="105"/>
          <w:sz w:val="22"/>
          <w:szCs w:val="22"/>
          <w:lang w:val="es-CO"/>
        </w:rPr>
        <w:t>“Realizar, conforme a disposiciones vigentes, las operaciones administrativas de cálculo, liquidación, distribución, asignación y cobro de la contribución de valorización, a causa de obras de interés público o de servicios públicos, ya construidas, en construcción o que se construyan por el instituto (…)”.</w:t>
      </w:r>
      <w:r w:rsidRPr="002667F6">
        <w:rPr>
          <w:w w:val="105"/>
          <w:sz w:val="22"/>
          <w:szCs w:val="22"/>
          <w:lang w:val="es-CO"/>
        </w:rPr>
        <w:t>,</w:t>
      </w:r>
      <w:r w:rsidRPr="00154CA2">
        <w:rPr>
          <w:w w:val="105"/>
          <w:sz w:val="24"/>
          <w:szCs w:val="24"/>
          <w:lang w:val="es-CO"/>
        </w:rPr>
        <w:t xml:space="preserve"> lo anterior en armonía con lo indicado en el literal d) del artículo 8 del Acuerdo 001 de 2009 proferido por el Consejo Directivo del IDU. </w:t>
      </w:r>
    </w:p>
    <w:p w14:paraId="4D832042" w14:textId="77777777" w:rsidR="00AA1034" w:rsidRPr="00154CA2" w:rsidRDefault="00AA1034" w:rsidP="00AA1034">
      <w:pPr>
        <w:pStyle w:val="NormalWeb"/>
        <w:spacing w:before="0" w:after="0"/>
        <w:jc w:val="both"/>
        <w:rPr>
          <w:color w:val="385623"/>
          <w:w w:val="105"/>
        </w:rPr>
      </w:pPr>
    </w:p>
    <w:p w14:paraId="3A7966BC" w14:textId="77777777" w:rsidR="00AA1034" w:rsidRPr="00154CA2" w:rsidRDefault="00AA1034" w:rsidP="00AA1034">
      <w:pPr>
        <w:pStyle w:val="NormalWeb"/>
        <w:spacing w:before="0" w:after="0"/>
        <w:jc w:val="both"/>
        <w:rPr>
          <w:w w:val="105"/>
          <w:shd w:val="clear" w:color="auto" w:fill="FFFFFF"/>
        </w:rPr>
      </w:pPr>
      <w:r w:rsidRPr="00154CA2">
        <w:rPr>
          <w:w w:val="105"/>
          <w:shd w:val="clear" w:color="auto" w:fill="FFFFFF"/>
        </w:rPr>
        <w:t>Que el Concejo de Bogotá, D.C., mediante el Acuerdo Distrital 15 de 1999, asignó al Alcalde Mayor la competencia para declarar las condiciones de urgencia que autoricen la procedencia de la expropiación por vía administrativa del derecho de propiedad y demás derechos reales que recaen sobre inmuebles en el Distrito Capital, según lo dispuesto en los artículos 63, 64 y 65 de la Ley 388 de 1997.</w:t>
      </w:r>
    </w:p>
    <w:p w14:paraId="5E66FD35" w14:textId="77777777" w:rsidR="00AA1034" w:rsidRPr="00154CA2" w:rsidRDefault="00AA1034" w:rsidP="00AA1034">
      <w:pPr>
        <w:pStyle w:val="NormalWeb"/>
        <w:spacing w:before="0" w:after="0"/>
        <w:jc w:val="both"/>
        <w:rPr>
          <w:i/>
          <w:w w:val="105"/>
          <w:shd w:val="clear" w:color="auto" w:fill="FFFFFF"/>
        </w:rPr>
      </w:pPr>
    </w:p>
    <w:p w14:paraId="300CBBF6" w14:textId="77777777" w:rsidR="00AA1034" w:rsidRPr="00154CA2" w:rsidRDefault="00AA1034" w:rsidP="00AA1034">
      <w:pPr>
        <w:pStyle w:val="Encabezado"/>
        <w:jc w:val="both"/>
        <w:rPr>
          <w:w w:val="105"/>
          <w:sz w:val="24"/>
          <w:szCs w:val="24"/>
          <w:lang w:val="es-ES"/>
        </w:rPr>
      </w:pPr>
      <w:r w:rsidRPr="00154CA2">
        <w:rPr>
          <w:w w:val="105"/>
          <w:sz w:val="24"/>
          <w:szCs w:val="24"/>
          <w:lang w:val="es-ES"/>
        </w:rPr>
        <w:t xml:space="preserve">Que el Decreto Distrital 319 de 2006, </w:t>
      </w:r>
      <w:r w:rsidRPr="002667F6">
        <w:rPr>
          <w:w w:val="105"/>
          <w:sz w:val="22"/>
          <w:szCs w:val="22"/>
          <w:lang w:val="es-ES"/>
        </w:rPr>
        <w:t>“</w:t>
      </w:r>
      <w:r w:rsidRPr="002667F6">
        <w:rPr>
          <w:i/>
          <w:w w:val="105"/>
          <w:sz w:val="22"/>
          <w:szCs w:val="22"/>
          <w:lang w:val="es-ES"/>
        </w:rPr>
        <w:t>Por el cual se adopta el Plan Maestro de Movilidad para Bogotá Distrito Capital”</w:t>
      </w:r>
      <w:r w:rsidRPr="00A77F99">
        <w:rPr>
          <w:i/>
          <w:w w:val="105"/>
          <w:sz w:val="24"/>
          <w:szCs w:val="24"/>
          <w:lang w:val="es-ES"/>
        </w:rPr>
        <w:t>,</w:t>
      </w:r>
      <w:r w:rsidRPr="00154CA2">
        <w:rPr>
          <w:w w:val="105"/>
          <w:sz w:val="24"/>
          <w:szCs w:val="24"/>
          <w:lang w:val="es-ES"/>
        </w:rPr>
        <w:t xml:space="preserve"> dispuso, dentro de los objetivos de la acción sobre la infraestructura vial, la mejora de la malla vial existente a través de la construcción de nuevos tramos e intersecciones viales para disminuir tiempos de viaje en la malla vial arterial, especialmente para el transporte público, y garantizar la provisión de infraestructura de puentes peatonales y franjas para el  tránsito de peatones y bicicletas.</w:t>
      </w:r>
    </w:p>
    <w:p w14:paraId="7393A0CF" w14:textId="77777777" w:rsidR="00AA1034" w:rsidRPr="00154CA2" w:rsidRDefault="00AA1034" w:rsidP="00AA1034">
      <w:pPr>
        <w:pStyle w:val="NormalWeb"/>
        <w:spacing w:before="0" w:after="0"/>
        <w:jc w:val="both"/>
        <w:rPr>
          <w:w w:val="105"/>
          <w:shd w:val="clear" w:color="auto" w:fill="FFFFFF"/>
        </w:rPr>
      </w:pPr>
    </w:p>
    <w:p w14:paraId="018D1A3E" w14:textId="77777777" w:rsidR="00AA1034" w:rsidRPr="00154CA2" w:rsidRDefault="00AA1034" w:rsidP="00AA1034">
      <w:pPr>
        <w:pStyle w:val="NormalWeb"/>
        <w:spacing w:before="0" w:after="0"/>
        <w:jc w:val="both"/>
        <w:rPr>
          <w:w w:val="105"/>
          <w:lang w:val="es-ES"/>
        </w:rPr>
      </w:pPr>
      <w:r w:rsidRPr="00154CA2">
        <w:rPr>
          <w:w w:val="105"/>
          <w:lang w:val="es-ES"/>
        </w:rPr>
        <w:t>Que La infraestructura vial de la ciudad presenta grandes deficiencias generadas, entre otras razones, por la falta de continuidad de algunas vías, su reducida capacidad, el uso ineficiente de las mismas, el precario estado de la malla vial y el aumento del parque automotor de automóviles y motocicletas. Lo anterior, se traduce en el aumento de los tiempos de desplazamiento que realizan los bogotanos en la ciudad.</w:t>
      </w:r>
    </w:p>
    <w:p w14:paraId="1D346583" w14:textId="77777777" w:rsidR="00AA1034" w:rsidRPr="00154CA2" w:rsidRDefault="00AA1034" w:rsidP="00AA1034">
      <w:pPr>
        <w:pStyle w:val="NormalWeb"/>
        <w:spacing w:before="0" w:after="0"/>
        <w:jc w:val="both"/>
        <w:rPr>
          <w:w w:val="105"/>
          <w:lang w:val="es-ES"/>
        </w:rPr>
      </w:pPr>
    </w:p>
    <w:p w14:paraId="7E2713C6" w14:textId="090B364C" w:rsidR="00AA1034" w:rsidRDefault="00AA1034" w:rsidP="00AA1034">
      <w:pPr>
        <w:pStyle w:val="NormalWeb"/>
        <w:spacing w:before="0" w:after="0"/>
        <w:jc w:val="both"/>
        <w:rPr>
          <w:w w:val="105"/>
          <w:lang w:val="es-ES"/>
        </w:rPr>
      </w:pPr>
      <w:r w:rsidRPr="00154CA2">
        <w:rPr>
          <w:w w:val="105"/>
          <w:lang w:val="es-ES"/>
        </w:rPr>
        <w:t>Que la Administración Distrital de Bogotá se ha impuesto como reto de política, en el marco de su Plan de Desarrollo, adelantar un conjunto de proyectos estratégicos que contribuyan a mejorar la movilidad de la Capital, la generación, la apropiación y uso adecuado del espacio público.</w:t>
      </w:r>
    </w:p>
    <w:p w14:paraId="0E2EC07A" w14:textId="77777777" w:rsidR="002667F6" w:rsidRPr="00154CA2" w:rsidRDefault="002667F6" w:rsidP="00AA1034">
      <w:pPr>
        <w:pStyle w:val="NormalWeb"/>
        <w:spacing w:before="0" w:after="0"/>
        <w:jc w:val="both"/>
        <w:rPr>
          <w:w w:val="105"/>
          <w:lang w:val="es-ES"/>
        </w:rPr>
      </w:pPr>
    </w:p>
    <w:p w14:paraId="63B0CB79" w14:textId="77777777" w:rsidR="00AA1034" w:rsidRPr="00154CA2" w:rsidRDefault="00AA1034" w:rsidP="00AA1034">
      <w:pPr>
        <w:pStyle w:val="NormalWeb"/>
        <w:spacing w:before="0" w:after="0"/>
        <w:jc w:val="both"/>
        <w:rPr>
          <w:w w:val="105"/>
          <w:shd w:val="clear" w:color="auto" w:fill="FFFFFF"/>
        </w:rPr>
      </w:pPr>
      <w:r w:rsidRPr="00154CA2">
        <w:rPr>
          <w:w w:val="105"/>
          <w:shd w:val="clear" w:color="auto" w:fill="FFFFFF"/>
        </w:rPr>
        <w:t>Que el Instituto de Desarrollo Urbano-IDU-, como Entidad del Distrito encargada de garantizar el eficiente y eficaz desarrollo de los proyectos de infraestructura de los sistemas de movilidad y espacio público del Distrito Capital, ha orientado esfuerzos hacia el mejoramiento de la infraestructura vial y peatonal, para disminuir la problemática en materia de desplazamiento de los habitantes de la ciudad</w:t>
      </w:r>
    </w:p>
    <w:p w14:paraId="107AC511" w14:textId="77777777" w:rsidR="00AA1034" w:rsidRPr="00154CA2" w:rsidRDefault="00AA1034" w:rsidP="00AA1034">
      <w:pPr>
        <w:pStyle w:val="NormalWeb"/>
        <w:spacing w:before="0" w:after="0"/>
        <w:jc w:val="both"/>
        <w:rPr>
          <w:w w:val="105"/>
          <w:shd w:val="clear" w:color="auto" w:fill="FFFFFF"/>
        </w:rPr>
      </w:pPr>
    </w:p>
    <w:p w14:paraId="547D2D5D" w14:textId="17AA1CD2" w:rsidR="00AA1034" w:rsidRPr="002667F6" w:rsidRDefault="00AA1034" w:rsidP="00AA1034">
      <w:pPr>
        <w:pStyle w:val="NormalWeb"/>
        <w:spacing w:before="0" w:after="0"/>
        <w:jc w:val="both"/>
        <w:rPr>
          <w:i/>
          <w:w w:val="105"/>
          <w:sz w:val="22"/>
          <w:szCs w:val="22"/>
          <w:shd w:val="clear" w:color="auto" w:fill="FFFFFF"/>
        </w:rPr>
      </w:pPr>
      <w:r w:rsidRPr="00154CA2">
        <w:rPr>
          <w:w w:val="105"/>
          <w:shd w:val="clear" w:color="auto" w:fill="FFFFFF"/>
        </w:rPr>
        <w:t xml:space="preserve">Que el artículo 2 de la Ley 1682 de 2013 </w:t>
      </w:r>
      <w:r w:rsidR="00296654" w:rsidRPr="002667F6">
        <w:rPr>
          <w:w w:val="105"/>
          <w:sz w:val="22"/>
          <w:szCs w:val="22"/>
          <w:shd w:val="clear" w:color="auto" w:fill="FFFFFF"/>
        </w:rPr>
        <w:t>“</w:t>
      </w:r>
      <w:r w:rsidR="00296654" w:rsidRPr="002667F6">
        <w:rPr>
          <w:rFonts w:cs="Arial"/>
          <w:i/>
          <w:color w:val="4B4949"/>
          <w:sz w:val="22"/>
          <w:szCs w:val="22"/>
        </w:rPr>
        <w:t>Por la cual se adoptan medidas y disposiciones para los proyectos de infraestructura de transporte y se conceden facultades extraordinarias”</w:t>
      </w:r>
      <w:r w:rsidR="00296654" w:rsidRPr="002667F6">
        <w:rPr>
          <w:rFonts w:ascii="Arial" w:hAnsi="Arial" w:cs="Arial"/>
          <w:i/>
          <w:color w:val="4B4949"/>
          <w:sz w:val="22"/>
          <w:szCs w:val="22"/>
        </w:rPr>
        <w:t>.</w:t>
      </w:r>
      <w:r w:rsidR="00296654" w:rsidRPr="002667F6">
        <w:rPr>
          <w:rFonts w:ascii="Arial" w:hAnsi="Arial" w:cs="Arial"/>
          <w:color w:val="4B4949"/>
          <w:sz w:val="22"/>
          <w:szCs w:val="22"/>
        </w:rPr>
        <w:t xml:space="preserve"> </w:t>
      </w:r>
      <w:r w:rsidRPr="002667F6">
        <w:rPr>
          <w:w w:val="105"/>
          <w:sz w:val="22"/>
          <w:szCs w:val="22"/>
          <w:shd w:val="clear" w:color="auto" w:fill="FFFFFF"/>
        </w:rPr>
        <w:t>establece que “</w:t>
      </w:r>
      <w:r w:rsidRPr="002667F6">
        <w:rPr>
          <w:i/>
          <w:w w:val="105"/>
          <w:sz w:val="22"/>
          <w:szCs w:val="22"/>
          <w:shd w:val="clear" w:color="auto" w:fill="FFFFFF"/>
        </w:rPr>
        <w:t>La infraestructura del transporte es un sistema de movilidad integrado por un conjunto de bienes tangibles, intangibles y aquellos que se encuentren relacionados con este, el cual está bajo la vigilancia y control del Estado, y se organiza de manera estable para permitir el traslado de las personas, los bienes y los servicios, el acceso y la integración de las diferentes zonas del país y que propende por el crecimiento, competitividad y mejora de la calidad de vida de los ciudadanos.”</w:t>
      </w:r>
    </w:p>
    <w:p w14:paraId="614224CC" w14:textId="77777777" w:rsidR="00AA1034" w:rsidRPr="00154CA2" w:rsidRDefault="00AA1034" w:rsidP="00AA1034">
      <w:pPr>
        <w:pStyle w:val="NormalWeb"/>
        <w:spacing w:before="0" w:after="0"/>
        <w:jc w:val="both"/>
        <w:rPr>
          <w:i/>
          <w:color w:val="C00000"/>
          <w:w w:val="105"/>
          <w:shd w:val="clear" w:color="auto" w:fill="FFFFFF"/>
        </w:rPr>
      </w:pPr>
    </w:p>
    <w:p w14:paraId="418A820C" w14:textId="77777777" w:rsidR="00AA1034" w:rsidRPr="00154CA2" w:rsidRDefault="00AA1034" w:rsidP="00AA1034">
      <w:pPr>
        <w:pStyle w:val="NormalWeb"/>
        <w:spacing w:before="0" w:after="0"/>
        <w:jc w:val="both"/>
        <w:rPr>
          <w:w w:val="105"/>
          <w:shd w:val="clear" w:color="auto" w:fill="FFFFFF"/>
        </w:rPr>
      </w:pPr>
      <w:r w:rsidRPr="00154CA2">
        <w:rPr>
          <w:w w:val="105"/>
          <w:shd w:val="clear" w:color="auto" w:fill="FFFFFF"/>
        </w:rPr>
        <w:t xml:space="preserve">Que los proyectos de infraestructura vial permiten mejorar las condiciones de vida de los habitantes y la eficiencia productiva de la capital. Contar con infraestructura en buenas condiciones representa una reducción de los tiempos de desplazamiento de los individuos y de la circulación de las mercancías, una disminución de la accidentalidad y un aumento de las velocidades promedio de viaje lo cual de manera indirecta coadyuva a la reducción de las emisiones contaminantes. </w:t>
      </w:r>
    </w:p>
    <w:p w14:paraId="79ABDB53" w14:textId="77777777" w:rsidR="00AA1034" w:rsidRPr="00154CA2" w:rsidRDefault="00AA1034" w:rsidP="00AA1034">
      <w:pPr>
        <w:pStyle w:val="NormalWeb"/>
        <w:spacing w:before="0" w:after="0"/>
        <w:jc w:val="both"/>
        <w:rPr>
          <w:w w:val="105"/>
          <w:shd w:val="clear" w:color="auto" w:fill="FFFFFF"/>
        </w:rPr>
      </w:pPr>
    </w:p>
    <w:p w14:paraId="5109FE9B" w14:textId="74206519" w:rsidR="00AA1034" w:rsidRPr="00154CA2" w:rsidRDefault="00AA1034" w:rsidP="00AA1034">
      <w:pPr>
        <w:pStyle w:val="NormalWeb"/>
        <w:spacing w:before="0" w:after="0"/>
        <w:jc w:val="both"/>
        <w:rPr>
          <w:w w:val="105"/>
          <w:shd w:val="clear" w:color="auto" w:fill="FFFFFF"/>
        </w:rPr>
      </w:pPr>
      <w:r w:rsidRPr="00154CA2">
        <w:rPr>
          <w:w w:val="105"/>
          <w:shd w:val="clear" w:color="auto" w:fill="FFFFFF"/>
        </w:rPr>
        <w:t xml:space="preserve">Que el artículo 19 </w:t>
      </w:r>
      <w:r w:rsidR="00E34609">
        <w:rPr>
          <w:w w:val="105"/>
          <w:shd w:val="clear" w:color="auto" w:fill="FFFFFF"/>
        </w:rPr>
        <w:t>ídem</w:t>
      </w:r>
      <w:r w:rsidRPr="00154CA2">
        <w:rPr>
          <w:w w:val="105"/>
          <w:shd w:val="clear" w:color="auto" w:fill="FFFFFF"/>
        </w:rPr>
        <w:t>, establece como motivo de utilidad pública e interés social la ejecución y/o desarrollo de proyectos de infraestructura del transporte, pudiéndose aplicar para efectos de la adquisición predial los procedimientos regulados por las Leyes 9 de 1989 y 388 de 1997.</w:t>
      </w:r>
    </w:p>
    <w:p w14:paraId="0779591A" w14:textId="77777777" w:rsidR="00AA1034" w:rsidRPr="00154CA2" w:rsidRDefault="00AA1034" w:rsidP="00AA1034">
      <w:pPr>
        <w:pStyle w:val="NormalWeb"/>
        <w:spacing w:before="0" w:after="0"/>
        <w:jc w:val="both"/>
        <w:rPr>
          <w:w w:val="105"/>
          <w:shd w:val="clear" w:color="auto" w:fill="FFFFFF"/>
        </w:rPr>
      </w:pPr>
    </w:p>
    <w:p w14:paraId="555BF749" w14:textId="68FD53D8" w:rsidR="00AA1034" w:rsidRPr="00154CA2" w:rsidRDefault="00AA1034" w:rsidP="00AA1034">
      <w:pPr>
        <w:pStyle w:val="NormalWeb"/>
        <w:spacing w:before="0" w:after="0"/>
        <w:jc w:val="both"/>
        <w:rPr>
          <w:w w:val="105"/>
          <w:shd w:val="clear" w:color="auto" w:fill="FFFFFF"/>
        </w:rPr>
      </w:pPr>
      <w:r w:rsidRPr="00154CA2">
        <w:rPr>
          <w:w w:val="105"/>
          <w:shd w:val="clear" w:color="auto" w:fill="FFFFFF"/>
        </w:rPr>
        <w:t xml:space="preserve">Que para la adquisición de los predios requeridos para los proyectos de infraestructura de transporte, el artículo 21 </w:t>
      </w:r>
      <w:r w:rsidR="006C5F9D">
        <w:rPr>
          <w:w w:val="105"/>
          <w:shd w:val="clear" w:color="auto" w:fill="FFFFFF"/>
        </w:rPr>
        <w:t xml:space="preserve">ibídem </w:t>
      </w:r>
      <w:r w:rsidRPr="00154CA2">
        <w:rPr>
          <w:w w:val="105"/>
          <w:shd w:val="clear" w:color="auto" w:fill="FFFFFF"/>
        </w:rPr>
        <w:t>prevé que los mismos gozarán de saneamiento automático en favor de la entidad pública de cualquier vicio que se desprenda de su titulación y tradición.</w:t>
      </w:r>
    </w:p>
    <w:p w14:paraId="442A983E" w14:textId="77777777" w:rsidR="00AA1034" w:rsidRPr="00154CA2" w:rsidRDefault="00AA1034" w:rsidP="00AA1034">
      <w:pPr>
        <w:pStyle w:val="NormalWeb"/>
        <w:spacing w:before="0" w:after="0"/>
        <w:jc w:val="both"/>
        <w:rPr>
          <w:i/>
          <w:w w:val="105"/>
          <w:shd w:val="clear" w:color="auto" w:fill="FFFFFF"/>
        </w:rPr>
      </w:pPr>
    </w:p>
    <w:p w14:paraId="311F4B81" w14:textId="77777777" w:rsidR="00AA1034" w:rsidRPr="00154CA2" w:rsidRDefault="00AA1034" w:rsidP="00AA1034">
      <w:pPr>
        <w:pStyle w:val="NormalWeb"/>
        <w:spacing w:before="0" w:after="0"/>
        <w:jc w:val="both"/>
        <w:rPr>
          <w:w w:val="105"/>
          <w:shd w:val="clear" w:color="auto" w:fill="FFFFFF"/>
        </w:rPr>
      </w:pPr>
      <w:r w:rsidRPr="00154CA2">
        <w:rPr>
          <w:w w:val="105"/>
          <w:shd w:val="clear" w:color="auto" w:fill="FFFFFF"/>
        </w:rPr>
        <w:t>Que el artículo 25 ejusdem, modificado por el artículo 4 de la ley 1742 de 2014, señala que en aquellos casos en que se determine la existencia de poseedores regulares inscritos en el folio de matrícula inmobiliaria de conformidad con las leyes vigentes, la notificación de la oferta de compra del predio podrá dirigirse a estos.</w:t>
      </w:r>
    </w:p>
    <w:p w14:paraId="18A06A8F" w14:textId="77777777" w:rsidR="00AA1034" w:rsidRPr="00154CA2" w:rsidRDefault="00AA1034" w:rsidP="00AA1034">
      <w:pPr>
        <w:pStyle w:val="NormalWeb"/>
        <w:spacing w:before="0" w:after="0"/>
        <w:jc w:val="both"/>
        <w:rPr>
          <w:color w:val="385623"/>
          <w:w w:val="105"/>
          <w:shd w:val="clear" w:color="auto" w:fill="FFFFFF"/>
        </w:rPr>
      </w:pPr>
    </w:p>
    <w:p w14:paraId="5D24A97E" w14:textId="77777777" w:rsidR="00AA1034" w:rsidRPr="00154CA2" w:rsidRDefault="00AA1034" w:rsidP="00AA1034">
      <w:pPr>
        <w:pStyle w:val="NormalWeb"/>
        <w:spacing w:before="0" w:after="0"/>
        <w:jc w:val="both"/>
        <w:rPr>
          <w:w w:val="105"/>
          <w:shd w:val="clear" w:color="auto" w:fill="FFFFFF"/>
        </w:rPr>
      </w:pPr>
      <w:r w:rsidRPr="00154CA2">
        <w:rPr>
          <w:w w:val="105"/>
          <w:shd w:val="clear" w:color="auto" w:fill="FFFFFF"/>
        </w:rPr>
        <w:t xml:space="preserve">Que el Título 2 de la Parte 4 del Libro 2 del Decreto Nacional 1079 de </w:t>
      </w:r>
      <w:r w:rsidRPr="00154CA2">
        <w:rPr>
          <w:i/>
          <w:w w:val="105"/>
          <w:shd w:val="clear" w:color="auto" w:fill="FFFFFF"/>
        </w:rPr>
        <w:t xml:space="preserve">2015 </w:t>
      </w:r>
      <w:r w:rsidRPr="006C5F9D">
        <w:rPr>
          <w:i/>
          <w:w w:val="105"/>
          <w:sz w:val="22"/>
          <w:szCs w:val="22"/>
          <w:shd w:val="clear" w:color="auto" w:fill="FFFFFF"/>
        </w:rPr>
        <w:t>"Por medio del cual se expide el Decreto Único Reglamentario del Sector Transporte''</w:t>
      </w:r>
      <w:r w:rsidRPr="00154CA2">
        <w:rPr>
          <w:w w:val="105"/>
          <w:shd w:val="clear" w:color="auto" w:fill="FFFFFF"/>
        </w:rPr>
        <w:t>, fija las condiciones y requisitos para la aplicación del saneamiento automático de bienes inmuebles que, por motivos de utilidad pública e interés social, sean necesarios para proyectos de infraestructura de transporte con o sin antecedente registral.</w:t>
      </w:r>
    </w:p>
    <w:p w14:paraId="628733CB" w14:textId="77777777" w:rsidR="00AA1034" w:rsidRPr="00154CA2" w:rsidRDefault="00AA1034" w:rsidP="00AA1034">
      <w:pPr>
        <w:pStyle w:val="NormalWeb"/>
        <w:spacing w:before="0" w:after="0"/>
        <w:jc w:val="both"/>
        <w:rPr>
          <w:w w:val="105"/>
          <w:shd w:val="clear" w:color="auto" w:fill="FFFFFF"/>
        </w:rPr>
      </w:pPr>
    </w:p>
    <w:p w14:paraId="77DAD799" w14:textId="77777777" w:rsidR="00E34609" w:rsidRPr="006C5F9D" w:rsidRDefault="00AA1034" w:rsidP="00E34609">
      <w:pPr>
        <w:pStyle w:val="NormalWeb"/>
        <w:spacing w:before="0" w:after="0"/>
        <w:jc w:val="both"/>
        <w:rPr>
          <w:w w:val="98"/>
          <w:sz w:val="22"/>
          <w:szCs w:val="22"/>
          <w:shd w:val="clear" w:color="auto" w:fill="FFFFFF"/>
        </w:rPr>
      </w:pPr>
      <w:r w:rsidRPr="00154CA2">
        <w:rPr>
          <w:w w:val="105"/>
          <w:shd w:val="clear" w:color="auto" w:fill="FFFFFF"/>
        </w:rPr>
        <w:t xml:space="preserve">Que el artículo 27 del Acuerdo Distrital 645 de 2016 </w:t>
      </w:r>
      <w:r w:rsidRPr="00154CA2">
        <w:rPr>
          <w:i/>
          <w:w w:val="105"/>
          <w:shd w:val="clear" w:color="auto" w:fill="FFFFFF"/>
        </w:rPr>
        <w:t xml:space="preserve">"Por el cual se adopta El Plan de Desarrollo Económico, Social, Ambiental y de Obras Públicas para Bogotá D.C 2016 – 2020 "Bogotá Mejor para Todos" </w:t>
      </w:r>
      <w:r w:rsidRPr="00FA2D36">
        <w:rPr>
          <w:w w:val="105"/>
          <w:shd w:val="clear" w:color="auto" w:fill="FFFFFF"/>
        </w:rPr>
        <w:t>establece:</w:t>
      </w:r>
      <w:r w:rsidRPr="00154CA2">
        <w:rPr>
          <w:i/>
          <w:w w:val="105"/>
          <w:shd w:val="clear" w:color="auto" w:fill="FFFFFF"/>
        </w:rPr>
        <w:t xml:space="preserve"> </w:t>
      </w:r>
      <w:r w:rsidRPr="006C5F9D">
        <w:rPr>
          <w:b/>
          <w:i/>
          <w:w w:val="105"/>
          <w:sz w:val="22"/>
          <w:szCs w:val="22"/>
          <w:shd w:val="clear" w:color="auto" w:fill="FFFFFF"/>
        </w:rPr>
        <w:t>"Mejor movilidad para todos</w:t>
      </w:r>
      <w:r w:rsidRPr="006C5F9D">
        <w:rPr>
          <w:i/>
          <w:w w:val="105"/>
          <w:sz w:val="22"/>
          <w:szCs w:val="22"/>
          <w:shd w:val="clear" w:color="auto" w:fill="FFFFFF"/>
        </w:rPr>
        <w:t xml:space="preserve">: </w:t>
      </w:r>
      <w:r w:rsidR="00E34609" w:rsidRPr="006C5F9D">
        <w:rPr>
          <w:i/>
          <w:w w:val="98"/>
          <w:sz w:val="22"/>
          <w:szCs w:val="22"/>
          <w:shd w:val="clear" w:color="auto" w:fill="FFFFFF"/>
        </w:rPr>
        <w:t xml:space="preserve">El objetivo de este programa es mejorar la calidad de la movilidad y la accesibilidad que provee el Distrito Capital para todos los usuarios: peatones, ciclistas, usuarios del transporte público colectivo e individual, así como del transporte privado. El eje estructurador de este programa es el Sistema Integrado de Transporte Masivo, compuesto por Transmilenio y Metro. En lo relacionado con el subsistema Transmilenio, se ampliará la red de troncales y se optimizará el sistema operacional mejorando la cobertura y la calidad del servicio. En cuanto al Metro se contratará y dará inicio a la construcción de la primera línea, proceso que liderará la nueva Empresa Metro de Bogotá S.A. El Sector Movilidad promoverá su adecuada integración y coordinación con proyectos regionales. Así mismo, buscará potenciar las redes de transporte masivo como catalizadores de la renovación urbana. </w:t>
      </w:r>
      <w:r w:rsidR="00E34609" w:rsidRPr="006C5F9D">
        <w:rPr>
          <w:w w:val="98"/>
          <w:sz w:val="22"/>
          <w:szCs w:val="22"/>
          <w:shd w:val="clear" w:color="auto" w:fill="FFFFFF"/>
        </w:rPr>
        <w:t>"(Negrillas propias del texto).</w:t>
      </w:r>
    </w:p>
    <w:p w14:paraId="5E02BAA6" w14:textId="77777777" w:rsidR="00AA1034" w:rsidRPr="00154CA2" w:rsidRDefault="00AA1034" w:rsidP="00AA1034">
      <w:pPr>
        <w:pStyle w:val="NormalWeb"/>
        <w:spacing w:before="0" w:after="0"/>
        <w:jc w:val="both"/>
        <w:rPr>
          <w:color w:val="385623"/>
          <w:w w:val="105"/>
          <w:shd w:val="clear" w:color="auto" w:fill="FFFFFF"/>
        </w:rPr>
      </w:pPr>
    </w:p>
    <w:p w14:paraId="29BF5835" w14:textId="48619165" w:rsidR="00AA1034" w:rsidRPr="00154CA2" w:rsidRDefault="00AA1034" w:rsidP="00AA1034">
      <w:pPr>
        <w:pStyle w:val="NormalWeb"/>
        <w:spacing w:before="0" w:after="0"/>
        <w:jc w:val="both"/>
        <w:rPr>
          <w:w w:val="105"/>
          <w:shd w:val="clear" w:color="auto" w:fill="FFFFFF"/>
        </w:rPr>
      </w:pPr>
      <w:r w:rsidRPr="00154CA2">
        <w:rPr>
          <w:w w:val="105"/>
          <w:shd w:val="clear" w:color="auto" w:fill="FFFFFF"/>
        </w:rPr>
        <w:t xml:space="preserve">Que el artículo 62 </w:t>
      </w:r>
      <w:r w:rsidR="00B63390" w:rsidRPr="00154CA2">
        <w:rPr>
          <w:w w:val="105"/>
          <w:shd w:val="clear" w:color="auto" w:fill="FFFFFF"/>
        </w:rPr>
        <w:t>ibidem</w:t>
      </w:r>
      <w:r w:rsidRPr="00154CA2">
        <w:rPr>
          <w:w w:val="105"/>
          <w:shd w:val="clear" w:color="auto" w:fill="FFFFFF"/>
        </w:rPr>
        <w:t>, definió como proyectos estratégicos para Bogotá D.C., aquellos que garantizan a mediano y largo plazo la prestación de servicios a la ciudadanía y que por su magnitud son de impacto positivo en la calidad de vida de sus habitantes. Dichos proyectos incluyen, entre otros, estudios, diseño, remodelación, desarrollo, construcción</w:t>
      </w:r>
      <w:r w:rsidRPr="00154CA2">
        <w:rPr>
          <w:i/>
          <w:w w:val="105"/>
          <w:shd w:val="clear" w:color="auto" w:fill="FFFFFF"/>
        </w:rPr>
        <w:t xml:space="preserve">, </w:t>
      </w:r>
      <w:r w:rsidRPr="00154CA2">
        <w:rPr>
          <w:w w:val="105"/>
          <w:shd w:val="clear" w:color="auto" w:fill="FFFFFF"/>
        </w:rPr>
        <w:t>ejecución, operación y/o mantenimiento de: proyectos de infraestructura de transporte, incluyendo el metro y las troncales de Transmilenio.</w:t>
      </w:r>
    </w:p>
    <w:p w14:paraId="2CA7C44B" w14:textId="77777777" w:rsidR="00AA1034" w:rsidRPr="00154CA2" w:rsidRDefault="00AA1034" w:rsidP="00AA1034">
      <w:pPr>
        <w:pStyle w:val="NormalWeb"/>
        <w:spacing w:before="0" w:after="0"/>
        <w:jc w:val="both"/>
        <w:rPr>
          <w:w w:val="105"/>
          <w:shd w:val="clear" w:color="auto" w:fill="FFFFFF"/>
        </w:rPr>
      </w:pPr>
    </w:p>
    <w:p w14:paraId="3B223F52" w14:textId="77777777" w:rsidR="00AA1034" w:rsidRPr="00154CA2" w:rsidRDefault="00AA1034" w:rsidP="00AA1034">
      <w:pPr>
        <w:shd w:val="clear" w:color="auto" w:fill="FFFFFF"/>
        <w:jc w:val="both"/>
        <w:rPr>
          <w:w w:val="105"/>
          <w:sz w:val="24"/>
          <w:szCs w:val="24"/>
          <w:shd w:val="clear" w:color="auto" w:fill="FFFFFF"/>
          <w:lang w:val="es-CO"/>
        </w:rPr>
      </w:pPr>
      <w:r w:rsidRPr="00154CA2">
        <w:rPr>
          <w:w w:val="105"/>
          <w:sz w:val="24"/>
          <w:szCs w:val="24"/>
          <w:shd w:val="clear" w:color="auto" w:fill="FFFFFF"/>
          <w:lang w:val="es-CO"/>
        </w:rPr>
        <w:t>Que el numeral 5 del artículo 133 del Plan de Desarrollo, determinó como estrategia para la consecución de recursos adicionales para la financiación del Plan la contribución por valorización.</w:t>
      </w:r>
    </w:p>
    <w:p w14:paraId="2BE410F8" w14:textId="77777777" w:rsidR="00AA1034" w:rsidRPr="00154CA2" w:rsidRDefault="00AA1034" w:rsidP="00AA1034">
      <w:pPr>
        <w:shd w:val="clear" w:color="auto" w:fill="FFFFFF"/>
        <w:jc w:val="both"/>
        <w:rPr>
          <w:w w:val="105"/>
          <w:sz w:val="24"/>
          <w:szCs w:val="24"/>
          <w:shd w:val="clear" w:color="auto" w:fill="FFFFFF"/>
          <w:lang w:val="es-CO"/>
        </w:rPr>
      </w:pPr>
    </w:p>
    <w:p w14:paraId="676BCE50" w14:textId="6213AACD" w:rsidR="00AA1034" w:rsidRPr="00154CA2" w:rsidRDefault="00AA1034" w:rsidP="00AA1034">
      <w:pPr>
        <w:shd w:val="clear" w:color="auto" w:fill="FFFFFF"/>
        <w:jc w:val="both"/>
        <w:rPr>
          <w:bCs/>
          <w:sz w:val="24"/>
          <w:szCs w:val="24"/>
        </w:rPr>
      </w:pPr>
      <w:r w:rsidRPr="00154CA2">
        <w:rPr>
          <w:w w:val="105"/>
          <w:sz w:val="24"/>
          <w:szCs w:val="24"/>
          <w:shd w:val="clear" w:color="auto" w:fill="FFFFFF"/>
          <w:lang w:val="es-CO"/>
        </w:rPr>
        <w:t xml:space="preserve">Que mediante Acuerdo </w:t>
      </w:r>
      <w:r w:rsidRPr="00154CA2">
        <w:rPr>
          <w:bCs/>
          <w:sz w:val="24"/>
          <w:szCs w:val="24"/>
        </w:rPr>
        <w:t xml:space="preserve">724 del 6 de diciembre de 2018 </w:t>
      </w:r>
      <w:r w:rsidRPr="006C5F9D">
        <w:rPr>
          <w:bCs/>
          <w:sz w:val="22"/>
          <w:szCs w:val="22"/>
        </w:rPr>
        <w:t>“</w:t>
      </w:r>
      <w:r w:rsidRPr="006C5F9D">
        <w:rPr>
          <w:bCs/>
          <w:i/>
          <w:sz w:val="22"/>
          <w:szCs w:val="22"/>
        </w:rPr>
        <w:t>P</w:t>
      </w:r>
      <w:r w:rsidR="000C620B" w:rsidRPr="006C5F9D">
        <w:rPr>
          <w:bCs/>
          <w:i/>
          <w:sz w:val="22"/>
          <w:szCs w:val="22"/>
        </w:rPr>
        <w:t>or el cual se establece el cobro de una contribución de valorización por beneficio local para la construcción de un plan de obras, y se dictan otras disposiciones”</w:t>
      </w:r>
      <w:r w:rsidRPr="00154CA2">
        <w:rPr>
          <w:bCs/>
          <w:sz w:val="24"/>
          <w:szCs w:val="24"/>
        </w:rPr>
        <w:t>, se adoptó el mecanismo de financiación para la adquisición predial y la construcción de las obras allí indicadas.</w:t>
      </w:r>
    </w:p>
    <w:p w14:paraId="2DD6B332" w14:textId="77777777" w:rsidR="00AA1034" w:rsidRPr="00154CA2" w:rsidRDefault="00AA1034" w:rsidP="00AA1034">
      <w:pPr>
        <w:shd w:val="clear" w:color="auto" w:fill="FFFFFF"/>
        <w:jc w:val="both"/>
        <w:rPr>
          <w:bCs/>
          <w:sz w:val="24"/>
          <w:szCs w:val="24"/>
        </w:rPr>
      </w:pPr>
    </w:p>
    <w:p w14:paraId="20A560BB" w14:textId="77777777" w:rsidR="00AA1034" w:rsidRPr="00154CA2" w:rsidRDefault="00AA1034" w:rsidP="00AA1034">
      <w:pPr>
        <w:shd w:val="clear" w:color="auto" w:fill="FFFFFF"/>
        <w:jc w:val="both"/>
        <w:rPr>
          <w:bCs/>
          <w:sz w:val="24"/>
          <w:szCs w:val="24"/>
        </w:rPr>
      </w:pPr>
      <w:r w:rsidRPr="00154CA2">
        <w:rPr>
          <w:bCs/>
          <w:sz w:val="24"/>
          <w:szCs w:val="24"/>
        </w:rPr>
        <w:t>Que en la relación de obras se determinó que los siguientes proyectos comportan la adquisición de predios:</w:t>
      </w:r>
    </w:p>
    <w:p w14:paraId="037C9811" w14:textId="77777777" w:rsidR="00AA1034" w:rsidRPr="00154CA2" w:rsidRDefault="00AA1034" w:rsidP="00AA1034">
      <w:pPr>
        <w:shd w:val="clear" w:color="auto" w:fill="FFFFFF"/>
        <w:jc w:val="both"/>
        <w:rPr>
          <w:bCs/>
          <w:sz w:val="24"/>
          <w:szCs w:val="24"/>
        </w:rPr>
      </w:pPr>
    </w:p>
    <w:tbl>
      <w:tblPr>
        <w:tblW w:w="9062" w:type="dxa"/>
        <w:tblInd w:w="80" w:type="dxa"/>
        <w:tblCellMar>
          <w:left w:w="70" w:type="dxa"/>
          <w:right w:w="70" w:type="dxa"/>
        </w:tblCellMar>
        <w:tblLook w:val="04A0" w:firstRow="1" w:lastRow="0" w:firstColumn="1" w:lastColumn="0" w:noHBand="0" w:noVBand="1"/>
      </w:tblPr>
      <w:tblGrid>
        <w:gridCol w:w="1266"/>
        <w:gridCol w:w="3827"/>
        <w:gridCol w:w="3969"/>
      </w:tblGrid>
      <w:tr w:rsidR="00AA1034" w:rsidRPr="002667F6" w14:paraId="5D17A7C7" w14:textId="77777777" w:rsidTr="000C620B">
        <w:trPr>
          <w:trHeight w:val="402"/>
        </w:trPr>
        <w:tc>
          <w:tcPr>
            <w:tcW w:w="1266" w:type="dxa"/>
            <w:tcBorders>
              <w:top w:val="single" w:sz="8" w:space="0" w:color="auto"/>
              <w:left w:val="single" w:sz="8" w:space="0" w:color="auto"/>
              <w:bottom w:val="nil"/>
              <w:right w:val="single" w:sz="8" w:space="0" w:color="auto"/>
            </w:tcBorders>
            <w:shd w:val="clear" w:color="000000" w:fill="D9D9D9"/>
            <w:noWrap/>
            <w:vAlign w:val="center"/>
            <w:hideMark/>
          </w:tcPr>
          <w:p w14:paraId="5DE26525" w14:textId="77777777" w:rsidR="00AA1034" w:rsidRPr="002667F6" w:rsidRDefault="00AA1034" w:rsidP="000C620B">
            <w:pPr>
              <w:suppressAutoHyphens w:val="0"/>
              <w:jc w:val="center"/>
              <w:rPr>
                <w:b/>
                <w:bCs/>
                <w:color w:val="000000"/>
                <w:w w:val="110"/>
                <w:lang w:val="es-CO" w:eastAsia="es-CO"/>
              </w:rPr>
            </w:pPr>
            <w:r w:rsidRPr="002667F6">
              <w:rPr>
                <w:b/>
                <w:bCs/>
                <w:color w:val="000000"/>
                <w:w w:val="110"/>
                <w:lang w:val="es-CO" w:eastAsia="es-CO"/>
              </w:rPr>
              <w:t>Eje</w:t>
            </w:r>
          </w:p>
        </w:tc>
        <w:tc>
          <w:tcPr>
            <w:tcW w:w="3827" w:type="dxa"/>
            <w:tcBorders>
              <w:top w:val="single" w:sz="8" w:space="0" w:color="auto"/>
              <w:left w:val="nil"/>
              <w:bottom w:val="nil"/>
              <w:right w:val="single" w:sz="8" w:space="0" w:color="auto"/>
            </w:tcBorders>
            <w:shd w:val="clear" w:color="000000" w:fill="D9D9D9"/>
            <w:noWrap/>
            <w:vAlign w:val="center"/>
            <w:hideMark/>
          </w:tcPr>
          <w:p w14:paraId="514F1348" w14:textId="77777777" w:rsidR="00AA1034" w:rsidRPr="002667F6" w:rsidRDefault="00AA1034" w:rsidP="000C620B">
            <w:pPr>
              <w:suppressAutoHyphens w:val="0"/>
              <w:jc w:val="center"/>
              <w:rPr>
                <w:b/>
                <w:bCs/>
                <w:color w:val="000000"/>
                <w:w w:val="110"/>
                <w:lang w:val="es-CO" w:eastAsia="es-CO"/>
              </w:rPr>
            </w:pPr>
            <w:r w:rsidRPr="002667F6">
              <w:rPr>
                <w:b/>
                <w:bCs/>
                <w:color w:val="000000"/>
                <w:w w:val="110"/>
                <w:lang w:val="es-CO" w:eastAsia="es-CO"/>
              </w:rPr>
              <w:t xml:space="preserve">Nombre </w:t>
            </w:r>
          </w:p>
        </w:tc>
        <w:tc>
          <w:tcPr>
            <w:tcW w:w="3969" w:type="dxa"/>
            <w:tcBorders>
              <w:top w:val="single" w:sz="8" w:space="0" w:color="auto"/>
              <w:left w:val="nil"/>
              <w:bottom w:val="nil"/>
              <w:right w:val="single" w:sz="8" w:space="0" w:color="auto"/>
            </w:tcBorders>
            <w:shd w:val="clear" w:color="000000" w:fill="D9D9D9"/>
            <w:noWrap/>
            <w:vAlign w:val="center"/>
            <w:hideMark/>
          </w:tcPr>
          <w:p w14:paraId="61A39F00" w14:textId="77777777" w:rsidR="00AA1034" w:rsidRPr="002667F6" w:rsidRDefault="00AA1034" w:rsidP="000C620B">
            <w:pPr>
              <w:suppressAutoHyphens w:val="0"/>
              <w:jc w:val="center"/>
              <w:rPr>
                <w:b/>
                <w:bCs/>
                <w:color w:val="000000"/>
                <w:w w:val="110"/>
                <w:lang w:val="es-CO" w:eastAsia="es-CO"/>
              </w:rPr>
            </w:pPr>
            <w:r w:rsidRPr="002667F6">
              <w:rPr>
                <w:b/>
                <w:bCs/>
                <w:color w:val="000000"/>
                <w:w w:val="110"/>
                <w:lang w:val="es-CO" w:eastAsia="es-CO"/>
              </w:rPr>
              <w:t>Tramo entre</w:t>
            </w:r>
          </w:p>
        </w:tc>
      </w:tr>
      <w:tr w:rsidR="00AA1034" w:rsidRPr="002667F6" w14:paraId="16D38F0C" w14:textId="77777777" w:rsidTr="002667F6">
        <w:trPr>
          <w:trHeight w:val="221"/>
        </w:trPr>
        <w:tc>
          <w:tcPr>
            <w:tcW w:w="126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F8C62E5" w14:textId="77777777" w:rsidR="00AA1034" w:rsidRPr="002667F6" w:rsidRDefault="00AA1034" w:rsidP="000C620B">
            <w:pPr>
              <w:suppressAutoHyphens w:val="0"/>
              <w:jc w:val="center"/>
              <w:rPr>
                <w:color w:val="000000"/>
                <w:w w:val="110"/>
                <w:lang w:val="es-CO" w:eastAsia="es-CO"/>
              </w:rPr>
            </w:pPr>
            <w:r w:rsidRPr="002667F6">
              <w:rPr>
                <w:color w:val="000000"/>
                <w:w w:val="110"/>
                <w:lang w:val="es-CO" w:eastAsia="es-CO"/>
              </w:rPr>
              <w:t>Eje Cedro</w:t>
            </w:r>
          </w:p>
        </w:tc>
        <w:tc>
          <w:tcPr>
            <w:tcW w:w="3827" w:type="dxa"/>
            <w:tcBorders>
              <w:top w:val="single" w:sz="8" w:space="0" w:color="auto"/>
              <w:left w:val="nil"/>
              <w:bottom w:val="single" w:sz="4" w:space="0" w:color="auto"/>
              <w:right w:val="single" w:sz="8" w:space="0" w:color="auto"/>
            </w:tcBorders>
            <w:shd w:val="clear" w:color="auto" w:fill="auto"/>
            <w:noWrap/>
            <w:vAlign w:val="center"/>
            <w:hideMark/>
          </w:tcPr>
          <w:p w14:paraId="77BAD0B7" w14:textId="77777777" w:rsidR="00AA1034" w:rsidRPr="002667F6" w:rsidRDefault="00AA1034" w:rsidP="000C620B">
            <w:pPr>
              <w:suppressAutoHyphens w:val="0"/>
              <w:rPr>
                <w:color w:val="000000"/>
                <w:w w:val="110"/>
                <w:lang w:val="es-CO" w:eastAsia="es-CO"/>
              </w:rPr>
            </w:pPr>
            <w:r w:rsidRPr="002667F6">
              <w:rPr>
                <w:color w:val="000000"/>
                <w:w w:val="110"/>
                <w:lang w:val="es-CO" w:eastAsia="es-CO"/>
              </w:rPr>
              <w:t xml:space="preserve">Avenida Contador  (Ac 134) </w:t>
            </w:r>
          </w:p>
        </w:tc>
        <w:tc>
          <w:tcPr>
            <w:tcW w:w="3969" w:type="dxa"/>
            <w:tcBorders>
              <w:top w:val="single" w:sz="8" w:space="0" w:color="auto"/>
              <w:left w:val="nil"/>
              <w:bottom w:val="single" w:sz="4" w:space="0" w:color="auto"/>
              <w:right w:val="single" w:sz="8" w:space="0" w:color="auto"/>
            </w:tcBorders>
            <w:shd w:val="clear" w:color="auto" w:fill="auto"/>
            <w:noWrap/>
            <w:vAlign w:val="center"/>
            <w:hideMark/>
          </w:tcPr>
          <w:p w14:paraId="54E6017A" w14:textId="77777777" w:rsidR="00AA1034" w:rsidRPr="002667F6" w:rsidRDefault="00AA1034" w:rsidP="000C620B">
            <w:pPr>
              <w:suppressAutoHyphens w:val="0"/>
              <w:jc w:val="center"/>
              <w:rPr>
                <w:color w:val="000000"/>
                <w:w w:val="110"/>
                <w:lang w:val="es-CO" w:eastAsia="es-CO"/>
              </w:rPr>
            </w:pPr>
            <w:r w:rsidRPr="002667F6">
              <w:rPr>
                <w:color w:val="000000"/>
                <w:w w:val="110"/>
                <w:lang w:val="es-CO" w:eastAsia="es-CO"/>
              </w:rPr>
              <w:t>Ak 7 y Autonorte</w:t>
            </w:r>
          </w:p>
        </w:tc>
      </w:tr>
      <w:tr w:rsidR="00AA1034" w:rsidRPr="002667F6" w14:paraId="29FAF866" w14:textId="77777777" w:rsidTr="002667F6">
        <w:trPr>
          <w:trHeight w:val="252"/>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4D237E26" w14:textId="77777777" w:rsidR="00AA1034" w:rsidRPr="002667F6" w:rsidRDefault="00AA1034" w:rsidP="000C620B">
            <w:pPr>
              <w:suppressAutoHyphens w:val="0"/>
              <w:rPr>
                <w:color w:val="000000"/>
                <w:w w:val="110"/>
                <w:lang w:val="es-CO" w:eastAsia="es-CO"/>
              </w:rPr>
            </w:pPr>
          </w:p>
        </w:tc>
        <w:tc>
          <w:tcPr>
            <w:tcW w:w="3827" w:type="dxa"/>
            <w:tcBorders>
              <w:top w:val="nil"/>
              <w:left w:val="nil"/>
              <w:bottom w:val="single" w:sz="4" w:space="0" w:color="auto"/>
              <w:right w:val="single" w:sz="8" w:space="0" w:color="auto"/>
            </w:tcBorders>
            <w:shd w:val="clear" w:color="auto" w:fill="auto"/>
            <w:noWrap/>
            <w:vAlign w:val="center"/>
            <w:hideMark/>
          </w:tcPr>
          <w:p w14:paraId="65AB59E2" w14:textId="77777777" w:rsidR="00AA1034" w:rsidRPr="002667F6" w:rsidRDefault="00AA1034" w:rsidP="000C620B">
            <w:pPr>
              <w:suppressAutoHyphens w:val="0"/>
              <w:rPr>
                <w:color w:val="000000"/>
                <w:w w:val="110"/>
                <w:lang w:val="es-CO" w:eastAsia="es-CO"/>
              </w:rPr>
            </w:pPr>
            <w:r w:rsidRPr="002667F6">
              <w:rPr>
                <w:color w:val="000000"/>
                <w:w w:val="110"/>
                <w:lang w:val="es-CO" w:eastAsia="es-CO"/>
              </w:rPr>
              <w:t>Av. Jorge Uribe Botero (Kr 15)</w:t>
            </w:r>
          </w:p>
        </w:tc>
        <w:tc>
          <w:tcPr>
            <w:tcW w:w="3969" w:type="dxa"/>
            <w:tcBorders>
              <w:top w:val="nil"/>
              <w:left w:val="nil"/>
              <w:bottom w:val="single" w:sz="4" w:space="0" w:color="auto"/>
              <w:right w:val="single" w:sz="8" w:space="0" w:color="auto"/>
            </w:tcBorders>
            <w:shd w:val="clear" w:color="auto" w:fill="auto"/>
            <w:noWrap/>
            <w:vAlign w:val="center"/>
            <w:hideMark/>
          </w:tcPr>
          <w:p w14:paraId="79A42A62" w14:textId="77777777" w:rsidR="00AA1034" w:rsidRPr="002667F6" w:rsidRDefault="00AA1034" w:rsidP="000C620B">
            <w:pPr>
              <w:suppressAutoHyphens w:val="0"/>
              <w:jc w:val="center"/>
              <w:rPr>
                <w:color w:val="000000"/>
                <w:w w:val="110"/>
                <w:lang w:val="es-CO" w:eastAsia="es-CO"/>
              </w:rPr>
            </w:pPr>
            <w:r w:rsidRPr="002667F6">
              <w:rPr>
                <w:color w:val="000000"/>
                <w:w w:val="110"/>
                <w:lang w:val="es-CO" w:eastAsia="es-CO"/>
              </w:rPr>
              <w:t>Ac 134 y Ac 170</w:t>
            </w:r>
          </w:p>
        </w:tc>
      </w:tr>
      <w:tr w:rsidR="00AA1034" w:rsidRPr="002667F6" w14:paraId="18D3F28E" w14:textId="77777777" w:rsidTr="000C620B">
        <w:trPr>
          <w:trHeight w:val="402"/>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1C183234" w14:textId="77777777" w:rsidR="00AA1034" w:rsidRPr="002667F6" w:rsidRDefault="00AA1034" w:rsidP="000C620B">
            <w:pPr>
              <w:suppressAutoHyphens w:val="0"/>
              <w:rPr>
                <w:color w:val="000000"/>
                <w:w w:val="110"/>
                <w:lang w:val="es-CO" w:eastAsia="es-CO"/>
              </w:rPr>
            </w:pPr>
          </w:p>
        </w:tc>
        <w:tc>
          <w:tcPr>
            <w:tcW w:w="3827" w:type="dxa"/>
            <w:tcBorders>
              <w:top w:val="nil"/>
              <w:left w:val="nil"/>
              <w:bottom w:val="single" w:sz="4" w:space="0" w:color="auto"/>
              <w:right w:val="single" w:sz="8" w:space="0" w:color="auto"/>
            </w:tcBorders>
            <w:shd w:val="clear" w:color="auto" w:fill="auto"/>
            <w:noWrap/>
            <w:vAlign w:val="center"/>
            <w:hideMark/>
          </w:tcPr>
          <w:p w14:paraId="674AC3DD" w14:textId="77777777" w:rsidR="00AA1034" w:rsidRPr="002667F6" w:rsidRDefault="00AA1034" w:rsidP="000C620B">
            <w:pPr>
              <w:suppressAutoHyphens w:val="0"/>
              <w:rPr>
                <w:color w:val="000000"/>
                <w:w w:val="110"/>
                <w:lang w:val="es-CO" w:eastAsia="es-CO"/>
              </w:rPr>
            </w:pPr>
            <w:r w:rsidRPr="002667F6">
              <w:rPr>
                <w:color w:val="000000"/>
                <w:w w:val="110"/>
                <w:lang w:val="es-CO" w:eastAsia="es-CO"/>
              </w:rPr>
              <w:t>Avenida Santa Bárbara  (Kr 19)</w:t>
            </w:r>
          </w:p>
        </w:tc>
        <w:tc>
          <w:tcPr>
            <w:tcW w:w="3969" w:type="dxa"/>
            <w:tcBorders>
              <w:top w:val="nil"/>
              <w:left w:val="nil"/>
              <w:bottom w:val="single" w:sz="4" w:space="0" w:color="auto"/>
              <w:right w:val="single" w:sz="8" w:space="0" w:color="auto"/>
            </w:tcBorders>
            <w:shd w:val="clear" w:color="auto" w:fill="auto"/>
            <w:noWrap/>
            <w:vAlign w:val="center"/>
            <w:hideMark/>
          </w:tcPr>
          <w:p w14:paraId="3A48E05C" w14:textId="77777777" w:rsidR="00AA1034" w:rsidRPr="002667F6" w:rsidRDefault="00AA1034" w:rsidP="000C620B">
            <w:pPr>
              <w:suppressAutoHyphens w:val="0"/>
              <w:jc w:val="center"/>
              <w:rPr>
                <w:color w:val="000000"/>
                <w:w w:val="110"/>
                <w:lang w:val="es-CO" w:eastAsia="es-CO"/>
              </w:rPr>
            </w:pPr>
            <w:r w:rsidRPr="002667F6">
              <w:rPr>
                <w:color w:val="000000"/>
                <w:w w:val="110"/>
                <w:lang w:val="es-CO" w:eastAsia="es-CO"/>
              </w:rPr>
              <w:t>Ac 127 y Ac 134</w:t>
            </w:r>
          </w:p>
        </w:tc>
      </w:tr>
      <w:tr w:rsidR="00AA1034" w:rsidRPr="002667F6" w14:paraId="3E7F521D" w14:textId="77777777" w:rsidTr="002667F6">
        <w:trPr>
          <w:trHeight w:val="341"/>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160CEFDB" w14:textId="77777777" w:rsidR="00AA1034" w:rsidRPr="002667F6" w:rsidRDefault="00AA1034" w:rsidP="000C620B">
            <w:pPr>
              <w:suppressAutoHyphens w:val="0"/>
              <w:rPr>
                <w:color w:val="000000"/>
                <w:w w:val="110"/>
                <w:lang w:val="es-CO" w:eastAsia="es-CO"/>
              </w:rPr>
            </w:pPr>
          </w:p>
        </w:tc>
        <w:tc>
          <w:tcPr>
            <w:tcW w:w="3827" w:type="dxa"/>
            <w:tcBorders>
              <w:top w:val="nil"/>
              <w:left w:val="nil"/>
              <w:bottom w:val="single" w:sz="8" w:space="0" w:color="auto"/>
              <w:right w:val="single" w:sz="8" w:space="0" w:color="auto"/>
            </w:tcBorders>
            <w:shd w:val="clear" w:color="auto" w:fill="auto"/>
            <w:noWrap/>
            <w:vAlign w:val="center"/>
            <w:hideMark/>
          </w:tcPr>
          <w:p w14:paraId="095A55DD" w14:textId="77777777" w:rsidR="00AA1034" w:rsidRPr="002667F6" w:rsidRDefault="00AA1034" w:rsidP="000C620B">
            <w:pPr>
              <w:suppressAutoHyphens w:val="0"/>
              <w:rPr>
                <w:color w:val="000000"/>
                <w:w w:val="110"/>
                <w:lang w:val="es-CO" w:eastAsia="es-CO"/>
              </w:rPr>
            </w:pPr>
            <w:r w:rsidRPr="002667F6">
              <w:rPr>
                <w:color w:val="000000"/>
                <w:w w:val="110"/>
                <w:lang w:val="es-CO" w:eastAsia="es-CO"/>
              </w:rPr>
              <w:t>Ciclorura Canal Molinos (Incluye Ciclopuente Autonorte)</w:t>
            </w:r>
          </w:p>
        </w:tc>
        <w:tc>
          <w:tcPr>
            <w:tcW w:w="3969" w:type="dxa"/>
            <w:tcBorders>
              <w:top w:val="nil"/>
              <w:left w:val="nil"/>
              <w:bottom w:val="single" w:sz="8" w:space="0" w:color="auto"/>
              <w:right w:val="single" w:sz="8" w:space="0" w:color="auto"/>
            </w:tcBorders>
            <w:shd w:val="clear" w:color="auto" w:fill="auto"/>
            <w:noWrap/>
            <w:vAlign w:val="center"/>
            <w:hideMark/>
          </w:tcPr>
          <w:p w14:paraId="699CC6B1" w14:textId="77777777" w:rsidR="00AA1034" w:rsidRPr="002667F6" w:rsidRDefault="00AA1034" w:rsidP="000C620B">
            <w:pPr>
              <w:suppressAutoHyphens w:val="0"/>
              <w:jc w:val="center"/>
              <w:rPr>
                <w:color w:val="000000"/>
                <w:w w:val="110"/>
                <w:lang w:val="es-CO" w:eastAsia="es-CO"/>
              </w:rPr>
            </w:pPr>
            <w:r w:rsidRPr="002667F6">
              <w:rPr>
                <w:color w:val="000000"/>
                <w:w w:val="110"/>
                <w:lang w:val="es-CO" w:eastAsia="es-CO"/>
              </w:rPr>
              <w:t>Entre Carrera 9 y Autonorte incluye Ciclopuente</w:t>
            </w:r>
          </w:p>
        </w:tc>
      </w:tr>
    </w:tbl>
    <w:p w14:paraId="357DE5E6" w14:textId="77777777" w:rsidR="00AA1034" w:rsidRPr="00154CA2" w:rsidRDefault="00AA1034" w:rsidP="00AA1034">
      <w:pPr>
        <w:tabs>
          <w:tab w:val="left" w:pos="1418"/>
          <w:tab w:val="left" w:pos="1985"/>
          <w:tab w:val="left" w:pos="2552"/>
        </w:tabs>
        <w:jc w:val="both"/>
        <w:rPr>
          <w:w w:val="110"/>
          <w:sz w:val="24"/>
          <w:szCs w:val="24"/>
        </w:rPr>
      </w:pPr>
    </w:p>
    <w:p w14:paraId="74802CA4" w14:textId="1E066429" w:rsidR="00AA1034" w:rsidRDefault="00B63390" w:rsidP="00AA1034">
      <w:pPr>
        <w:jc w:val="both"/>
        <w:rPr>
          <w:w w:val="105"/>
          <w:sz w:val="24"/>
          <w:szCs w:val="24"/>
          <w:shd w:val="clear" w:color="auto" w:fill="FFFFFF"/>
        </w:rPr>
      </w:pPr>
      <w:r>
        <w:rPr>
          <w:w w:val="110"/>
          <w:sz w:val="24"/>
          <w:szCs w:val="24"/>
          <w:lang w:val="es-CO" w:eastAsia="en-US"/>
        </w:rPr>
        <w:t>Que e</w:t>
      </w:r>
      <w:r w:rsidR="00AA1034" w:rsidRPr="00154CA2">
        <w:rPr>
          <w:w w:val="110"/>
          <w:sz w:val="24"/>
          <w:szCs w:val="24"/>
          <w:lang w:val="es-CO" w:eastAsia="en-US"/>
        </w:rPr>
        <w:t>stas iniciativas y su desarrollo buscan mejorar las condiciones de vida de los habitantes</w:t>
      </w:r>
      <w:r w:rsidR="00C676B6">
        <w:rPr>
          <w:w w:val="110"/>
          <w:sz w:val="24"/>
          <w:szCs w:val="24"/>
          <w:lang w:val="es-CO" w:eastAsia="en-US"/>
        </w:rPr>
        <w:t xml:space="preserve"> de la capital </w:t>
      </w:r>
      <w:r w:rsidR="00AA1034" w:rsidRPr="00154CA2">
        <w:rPr>
          <w:w w:val="110"/>
          <w:sz w:val="24"/>
          <w:szCs w:val="24"/>
          <w:lang w:val="es-CO" w:eastAsia="en-US"/>
        </w:rPr>
        <w:t xml:space="preserve">y fortalecer la eficiencia productiva de la ciudad, a partir de una mayor conectividad e intermodalidad, mejor accesibilidad desde diferentes lugares de la capital y el mejoramiento de su sostenibilidad ambiental al contribuir con la promoción de una movilidad más amigable con el medio ambiente. Igualmente, las externalidades positivas que ofrecerán los proyectos contemplados, permitirán afianzar la convivencia ciudadana, mejorar el bienestar de los habitantes de la capital y devolverle la confianza de un futuro posible a la ciudad. </w:t>
      </w:r>
      <w:r w:rsidR="00D627FC">
        <w:rPr>
          <w:w w:val="110"/>
          <w:sz w:val="24"/>
          <w:szCs w:val="24"/>
          <w:lang w:val="es-CO" w:eastAsia="en-US"/>
        </w:rPr>
        <w:t xml:space="preserve"> </w:t>
      </w:r>
      <w:r w:rsidR="00AA1034" w:rsidRPr="00154CA2">
        <w:rPr>
          <w:w w:val="105"/>
          <w:sz w:val="24"/>
          <w:szCs w:val="24"/>
        </w:rPr>
        <w:t xml:space="preserve">Obras que </w:t>
      </w:r>
      <w:r w:rsidR="00AA1034" w:rsidRPr="00154CA2">
        <w:rPr>
          <w:w w:val="105"/>
          <w:sz w:val="24"/>
          <w:szCs w:val="24"/>
          <w:shd w:val="clear" w:color="auto" w:fill="FFFFFF"/>
        </w:rPr>
        <w:t>tienen carácter prioritario dentro de los planes y programas del Distrito Capital, y que contribuyen de manera efectiva al cumplimiento de las metas contenidas en el Plan de Desarrollo Distrital “BOGOTÁ MEJOR PARA TODOS" contenido en el Acuerdo 645 de 2016.</w:t>
      </w:r>
    </w:p>
    <w:p w14:paraId="252B2C92" w14:textId="77777777" w:rsidR="00B04B4D" w:rsidRPr="00154CA2" w:rsidRDefault="00B04B4D" w:rsidP="00AA1034">
      <w:pPr>
        <w:jc w:val="both"/>
        <w:rPr>
          <w:w w:val="110"/>
          <w:sz w:val="24"/>
          <w:szCs w:val="24"/>
          <w:lang w:val="es-CO" w:eastAsia="en-US"/>
        </w:rPr>
      </w:pPr>
    </w:p>
    <w:p w14:paraId="494E3ABB" w14:textId="1A2D45BB" w:rsidR="00B04B4D" w:rsidRDefault="00B04B4D" w:rsidP="00B04B4D">
      <w:pPr>
        <w:jc w:val="both"/>
        <w:rPr>
          <w:w w:val="110"/>
          <w:sz w:val="24"/>
          <w:szCs w:val="24"/>
          <w:lang w:val="es-CO" w:eastAsia="en-US"/>
        </w:rPr>
      </w:pPr>
      <w:r w:rsidRPr="00154CA2">
        <w:rPr>
          <w:w w:val="105"/>
          <w:sz w:val="24"/>
          <w:szCs w:val="24"/>
          <w:shd w:val="clear" w:color="auto" w:fill="FFFFFF"/>
        </w:rPr>
        <w:t xml:space="preserve">Que las anteriores razones se adecuan a las exigencias de los numerales 2 y 4 del artículo 65°, de la Ley 388 de 1997, </w:t>
      </w:r>
      <w:r w:rsidR="00FE4767">
        <w:rPr>
          <w:w w:val="105"/>
          <w:sz w:val="24"/>
          <w:szCs w:val="24"/>
          <w:shd w:val="clear" w:color="auto" w:fill="FFFFFF"/>
        </w:rPr>
        <w:t>y en el artículo 19 de la Ley 1682 de 2013,</w:t>
      </w:r>
      <w:r w:rsidRPr="00154CA2">
        <w:rPr>
          <w:w w:val="105"/>
          <w:sz w:val="24"/>
          <w:szCs w:val="24"/>
          <w:shd w:val="clear" w:color="auto" w:fill="FFFFFF"/>
        </w:rPr>
        <w:t xml:space="preserve"> para determinar las condiciones de urgencia que permitan adelantar la expropiación por vía administrativa de los predios requeridos para los proyectos</w:t>
      </w:r>
      <w:r w:rsidRPr="00154CA2">
        <w:rPr>
          <w:w w:val="105"/>
          <w:sz w:val="24"/>
          <w:szCs w:val="24"/>
        </w:rPr>
        <w:t xml:space="preserve"> </w:t>
      </w:r>
      <w:r w:rsidRPr="00154CA2">
        <w:rPr>
          <w:bCs/>
          <w:sz w:val="24"/>
          <w:szCs w:val="24"/>
        </w:rPr>
        <w:t>contemplados en el Acuerdo Distrital 724 del 6 de diciembre de 2018 “</w:t>
      </w:r>
      <w:r w:rsidRPr="00154CA2">
        <w:rPr>
          <w:bCs/>
          <w:i/>
          <w:sz w:val="24"/>
          <w:szCs w:val="24"/>
        </w:rPr>
        <w:t>Por el cual se establece el cobro de una contribución de valorización por beneficio local para la construcción de un plan de obras, y se dictan otras disposiciones”</w:t>
      </w:r>
      <w:r w:rsidRPr="00154CA2">
        <w:rPr>
          <w:w w:val="105"/>
          <w:sz w:val="24"/>
          <w:szCs w:val="24"/>
        </w:rPr>
        <w:t>, en la media que dich</w:t>
      </w:r>
      <w:r>
        <w:rPr>
          <w:w w:val="105"/>
          <w:sz w:val="24"/>
          <w:szCs w:val="24"/>
        </w:rPr>
        <w:t xml:space="preserve">a disposición </w:t>
      </w:r>
      <w:r w:rsidRPr="00154CA2">
        <w:rPr>
          <w:w w:val="110"/>
          <w:sz w:val="24"/>
          <w:szCs w:val="24"/>
          <w:lang w:val="es-CO" w:eastAsia="en-US"/>
        </w:rPr>
        <w:t>contiene un número de proyectos estratégicos que contribuyen a mejorar la movilidad de la Capital, la generación, la apropiación y uso adecuado del espacio público.</w:t>
      </w:r>
    </w:p>
    <w:p w14:paraId="40A1DFC8" w14:textId="38376FC2" w:rsidR="00B04B4D" w:rsidRPr="00A77F99" w:rsidRDefault="00AA1034" w:rsidP="00AA1034">
      <w:pPr>
        <w:shd w:val="clear" w:color="auto" w:fill="FFFFFF"/>
        <w:suppressAutoHyphens w:val="0"/>
        <w:jc w:val="both"/>
        <w:rPr>
          <w:color w:val="385623"/>
          <w:w w:val="105"/>
          <w:sz w:val="24"/>
          <w:szCs w:val="24"/>
          <w:lang w:eastAsia="es-CO"/>
        </w:rPr>
      </w:pPr>
      <w:r w:rsidRPr="00154CA2">
        <w:rPr>
          <w:color w:val="385623"/>
          <w:w w:val="105"/>
          <w:sz w:val="24"/>
          <w:szCs w:val="24"/>
          <w:lang w:val="es-CO" w:eastAsia="es-CO"/>
        </w:rPr>
        <w:t> </w:t>
      </w:r>
    </w:p>
    <w:p w14:paraId="79BEB205" w14:textId="77777777" w:rsidR="00AA1034" w:rsidRPr="00154CA2" w:rsidRDefault="00AA1034" w:rsidP="00AA1034">
      <w:pPr>
        <w:shd w:val="clear" w:color="auto" w:fill="FFFFFF"/>
        <w:suppressAutoHyphens w:val="0"/>
        <w:jc w:val="both"/>
        <w:rPr>
          <w:color w:val="333333"/>
          <w:w w:val="105"/>
          <w:sz w:val="24"/>
          <w:szCs w:val="24"/>
          <w:lang w:val="es-CO" w:eastAsia="es-CO"/>
        </w:rPr>
      </w:pPr>
      <w:r w:rsidRPr="00154CA2">
        <w:rPr>
          <w:color w:val="333333"/>
          <w:w w:val="105"/>
          <w:sz w:val="24"/>
          <w:szCs w:val="24"/>
          <w:lang w:val="es-CO" w:eastAsia="es-CO"/>
        </w:rPr>
        <w:t>Que, en mérito de lo expuesto,</w:t>
      </w:r>
    </w:p>
    <w:p w14:paraId="573738EC" w14:textId="77777777" w:rsidR="001D3211" w:rsidRDefault="001D3211" w:rsidP="00AA1034">
      <w:pPr>
        <w:jc w:val="center"/>
        <w:outlineLvl w:val="0"/>
        <w:rPr>
          <w:b/>
          <w:w w:val="105"/>
          <w:sz w:val="24"/>
          <w:szCs w:val="24"/>
        </w:rPr>
      </w:pPr>
    </w:p>
    <w:p w14:paraId="26122630" w14:textId="641D684D" w:rsidR="00AA1034" w:rsidRPr="00154CA2" w:rsidRDefault="00AA1034" w:rsidP="00AA1034">
      <w:pPr>
        <w:jc w:val="center"/>
        <w:outlineLvl w:val="0"/>
        <w:rPr>
          <w:b/>
          <w:w w:val="105"/>
          <w:sz w:val="24"/>
          <w:szCs w:val="24"/>
        </w:rPr>
      </w:pPr>
      <w:r w:rsidRPr="00154CA2">
        <w:rPr>
          <w:b/>
          <w:w w:val="105"/>
          <w:sz w:val="24"/>
          <w:szCs w:val="24"/>
        </w:rPr>
        <w:t>DECRETA:</w:t>
      </w:r>
    </w:p>
    <w:p w14:paraId="214FCB6B" w14:textId="77777777" w:rsidR="00AA1034" w:rsidRPr="00154CA2" w:rsidRDefault="00AA1034" w:rsidP="00AA1034">
      <w:pPr>
        <w:jc w:val="both"/>
        <w:rPr>
          <w:w w:val="105"/>
          <w:sz w:val="24"/>
          <w:szCs w:val="24"/>
        </w:rPr>
      </w:pPr>
    </w:p>
    <w:p w14:paraId="0D3B8265" w14:textId="6E435C81" w:rsidR="00AA1034" w:rsidRDefault="00AA1034" w:rsidP="00AA1034">
      <w:pPr>
        <w:shd w:val="clear" w:color="auto" w:fill="FFFFFF"/>
        <w:jc w:val="both"/>
        <w:rPr>
          <w:bCs/>
          <w:w w:val="105"/>
          <w:sz w:val="24"/>
          <w:szCs w:val="24"/>
        </w:rPr>
      </w:pPr>
      <w:r w:rsidRPr="00154CA2">
        <w:rPr>
          <w:b/>
          <w:w w:val="105"/>
          <w:sz w:val="24"/>
          <w:szCs w:val="24"/>
        </w:rPr>
        <w:t xml:space="preserve">Artículo 1º.- </w:t>
      </w:r>
      <w:r w:rsidRPr="00154CA2">
        <w:rPr>
          <w:b/>
          <w:bCs/>
          <w:color w:val="000000"/>
          <w:w w:val="105"/>
          <w:sz w:val="24"/>
          <w:szCs w:val="24"/>
          <w:lang w:eastAsia="es-CO"/>
        </w:rPr>
        <w:t>Condiciones de Urgencia.</w:t>
      </w:r>
      <w:r w:rsidRPr="00154CA2">
        <w:rPr>
          <w:color w:val="000000"/>
          <w:w w:val="105"/>
          <w:sz w:val="24"/>
          <w:szCs w:val="24"/>
          <w:lang w:eastAsia="es-CO"/>
        </w:rPr>
        <w:t> De conformidad con los numerales 2 y 4 del artículo 65 de la Ley 388 de 1997, se declara la existencia de especiales condiciones de urgencia por motivos de utilidad pública e interés social, para la adquisición de los derechos de propiedad y demás derechos reales, por enajenación voluntaria o expropiación por vía administrativa, de los predios requeridos para la ejecución de las obras contenidas en el Acuerdo 724 de 2018 por parte del Instituto de Desarrollo Urbano – IDU</w:t>
      </w:r>
      <w:r w:rsidR="00A77F99">
        <w:rPr>
          <w:bCs/>
          <w:w w:val="105"/>
          <w:sz w:val="24"/>
          <w:szCs w:val="24"/>
        </w:rPr>
        <w:t>, y que a continuación se listan:</w:t>
      </w:r>
    </w:p>
    <w:p w14:paraId="2940B95A" w14:textId="3C5B2481" w:rsidR="00A77F99" w:rsidRDefault="00A77F99" w:rsidP="00AA1034">
      <w:pPr>
        <w:shd w:val="clear" w:color="auto" w:fill="FFFFFF"/>
        <w:jc w:val="both"/>
        <w:rPr>
          <w:bCs/>
          <w:w w:val="105"/>
          <w:sz w:val="24"/>
          <w:szCs w:val="24"/>
        </w:rPr>
      </w:pPr>
    </w:p>
    <w:tbl>
      <w:tblPr>
        <w:tblW w:w="9062" w:type="dxa"/>
        <w:tblInd w:w="80" w:type="dxa"/>
        <w:tblCellMar>
          <w:left w:w="70" w:type="dxa"/>
          <w:right w:w="70" w:type="dxa"/>
        </w:tblCellMar>
        <w:tblLook w:val="04A0" w:firstRow="1" w:lastRow="0" w:firstColumn="1" w:lastColumn="0" w:noHBand="0" w:noVBand="1"/>
      </w:tblPr>
      <w:tblGrid>
        <w:gridCol w:w="1266"/>
        <w:gridCol w:w="3827"/>
        <w:gridCol w:w="3969"/>
      </w:tblGrid>
      <w:tr w:rsidR="00A77F99" w:rsidRPr="001D3211" w14:paraId="1D90E119" w14:textId="77777777" w:rsidTr="0029682A">
        <w:trPr>
          <w:trHeight w:val="402"/>
        </w:trPr>
        <w:tc>
          <w:tcPr>
            <w:tcW w:w="1266" w:type="dxa"/>
            <w:tcBorders>
              <w:top w:val="single" w:sz="8" w:space="0" w:color="auto"/>
              <w:left w:val="single" w:sz="8" w:space="0" w:color="auto"/>
              <w:bottom w:val="nil"/>
              <w:right w:val="single" w:sz="8" w:space="0" w:color="auto"/>
            </w:tcBorders>
            <w:shd w:val="clear" w:color="000000" w:fill="D9D9D9"/>
            <w:noWrap/>
            <w:vAlign w:val="center"/>
            <w:hideMark/>
          </w:tcPr>
          <w:p w14:paraId="7DF5DA03" w14:textId="77777777" w:rsidR="00A77F99" w:rsidRPr="001D3211" w:rsidRDefault="00A77F99" w:rsidP="0029682A">
            <w:pPr>
              <w:suppressAutoHyphens w:val="0"/>
              <w:jc w:val="center"/>
              <w:rPr>
                <w:b/>
                <w:bCs/>
                <w:color w:val="000000"/>
                <w:w w:val="110"/>
                <w:sz w:val="24"/>
                <w:szCs w:val="24"/>
                <w:lang w:val="es-CO" w:eastAsia="es-CO"/>
              </w:rPr>
            </w:pPr>
            <w:r w:rsidRPr="001D3211">
              <w:rPr>
                <w:b/>
                <w:bCs/>
                <w:color w:val="000000"/>
                <w:w w:val="110"/>
                <w:sz w:val="24"/>
                <w:szCs w:val="24"/>
                <w:lang w:val="es-CO" w:eastAsia="es-CO"/>
              </w:rPr>
              <w:t>Eje</w:t>
            </w:r>
          </w:p>
        </w:tc>
        <w:tc>
          <w:tcPr>
            <w:tcW w:w="3827" w:type="dxa"/>
            <w:tcBorders>
              <w:top w:val="single" w:sz="8" w:space="0" w:color="auto"/>
              <w:left w:val="nil"/>
              <w:bottom w:val="nil"/>
              <w:right w:val="single" w:sz="8" w:space="0" w:color="auto"/>
            </w:tcBorders>
            <w:shd w:val="clear" w:color="000000" w:fill="D9D9D9"/>
            <w:noWrap/>
            <w:vAlign w:val="center"/>
            <w:hideMark/>
          </w:tcPr>
          <w:p w14:paraId="5BB9B374" w14:textId="77777777" w:rsidR="00A77F99" w:rsidRPr="001D3211" w:rsidRDefault="00A77F99" w:rsidP="0029682A">
            <w:pPr>
              <w:suppressAutoHyphens w:val="0"/>
              <w:jc w:val="center"/>
              <w:rPr>
                <w:b/>
                <w:bCs/>
                <w:color w:val="000000"/>
                <w:w w:val="110"/>
                <w:sz w:val="24"/>
                <w:szCs w:val="24"/>
                <w:lang w:val="es-CO" w:eastAsia="es-CO"/>
              </w:rPr>
            </w:pPr>
            <w:r w:rsidRPr="001D3211">
              <w:rPr>
                <w:b/>
                <w:bCs/>
                <w:color w:val="000000"/>
                <w:w w:val="110"/>
                <w:sz w:val="24"/>
                <w:szCs w:val="24"/>
                <w:lang w:val="es-CO" w:eastAsia="es-CO"/>
              </w:rPr>
              <w:t xml:space="preserve">Nombre </w:t>
            </w:r>
          </w:p>
        </w:tc>
        <w:tc>
          <w:tcPr>
            <w:tcW w:w="3969" w:type="dxa"/>
            <w:tcBorders>
              <w:top w:val="single" w:sz="8" w:space="0" w:color="auto"/>
              <w:left w:val="nil"/>
              <w:bottom w:val="nil"/>
              <w:right w:val="single" w:sz="8" w:space="0" w:color="auto"/>
            </w:tcBorders>
            <w:shd w:val="clear" w:color="000000" w:fill="D9D9D9"/>
            <w:noWrap/>
            <w:vAlign w:val="center"/>
            <w:hideMark/>
          </w:tcPr>
          <w:p w14:paraId="7E264779" w14:textId="77777777" w:rsidR="00A77F99" w:rsidRPr="001D3211" w:rsidRDefault="00A77F99" w:rsidP="0029682A">
            <w:pPr>
              <w:suppressAutoHyphens w:val="0"/>
              <w:jc w:val="center"/>
              <w:rPr>
                <w:b/>
                <w:bCs/>
                <w:color w:val="000000"/>
                <w:w w:val="110"/>
                <w:sz w:val="24"/>
                <w:szCs w:val="24"/>
                <w:lang w:val="es-CO" w:eastAsia="es-CO"/>
              </w:rPr>
            </w:pPr>
            <w:r w:rsidRPr="001D3211">
              <w:rPr>
                <w:b/>
                <w:bCs/>
                <w:color w:val="000000"/>
                <w:w w:val="110"/>
                <w:sz w:val="24"/>
                <w:szCs w:val="24"/>
                <w:lang w:val="es-CO" w:eastAsia="es-CO"/>
              </w:rPr>
              <w:t>Tramo entre</w:t>
            </w:r>
          </w:p>
        </w:tc>
      </w:tr>
      <w:tr w:rsidR="00A77F99" w:rsidRPr="001D3211" w14:paraId="00229A3F" w14:textId="77777777" w:rsidTr="002667F6">
        <w:trPr>
          <w:trHeight w:val="273"/>
        </w:trPr>
        <w:tc>
          <w:tcPr>
            <w:tcW w:w="126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A184489" w14:textId="77777777" w:rsidR="00A77F99" w:rsidRPr="001D3211" w:rsidRDefault="00A77F99" w:rsidP="0029682A">
            <w:pPr>
              <w:suppressAutoHyphens w:val="0"/>
              <w:jc w:val="center"/>
              <w:rPr>
                <w:color w:val="000000"/>
                <w:w w:val="110"/>
                <w:sz w:val="24"/>
                <w:szCs w:val="24"/>
                <w:lang w:val="es-CO" w:eastAsia="es-CO"/>
              </w:rPr>
            </w:pPr>
            <w:r w:rsidRPr="001D3211">
              <w:rPr>
                <w:color w:val="000000"/>
                <w:w w:val="110"/>
                <w:sz w:val="24"/>
                <w:szCs w:val="24"/>
                <w:lang w:val="es-CO" w:eastAsia="es-CO"/>
              </w:rPr>
              <w:t>Eje Cedro</w:t>
            </w:r>
          </w:p>
        </w:tc>
        <w:tc>
          <w:tcPr>
            <w:tcW w:w="3827" w:type="dxa"/>
            <w:tcBorders>
              <w:top w:val="single" w:sz="8" w:space="0" w:color="auto"/>
              <w:left w:val="nil"/>
              <w:bottom w:val="single" w:sz="4" w:space="0" w:color="auto"/>
              <w:right w:val="single" w:sz="8" w:space="0" w:color="auto"/>
            </w:tcBorders>
            <w:shd w:val="clear" w:color="auto" w:fill="auto"/>
            <w:noWrap/>
            <w:vAlign w:val="center"/>
            <w:hideMark/>
          </w:tcPr>
          <w:p w14:paraId="700A2E68" w14:textId="77777777" w:rsidR="00A77F99" w:rsidRPr="001D3211" w:rsidRDefault="00A77F99" w:rsidP="0029682A">
            <w:pPr>
              <w:suppressAutoHyphens w:val="0"/>
              <w:rPr>
                <w:color w:val="000000"/>
                <w:w w:val="110"/>
                <w:sz w:val="24"/>
                <w:szCs w:val="24"/>
                <w:lang w:val="es-CO" w:eastAsia="es-CO"/>
              </w:rPr>
            </w:pPr>
            <w:r w:rsidRPr="001D3211">
              <w:rPr>
                <w:color w:val="000000"/>
                <w:w w:val="110"/>
                <w:sz w:val="24"/>
                <w:szCs w:val="24"/>
                <w:lang w:val="es-CO" w:eastAsia="es-CO"/>
              </w:rPr>
              <w:t xml:space="preserve">Avenida Contador  (Ac 134) </w:t>
            </w:r>
          </w:p>
        </w:tc>
        <w:tc>
          <w:tcPr>
            <w:tcW w:w="3969" w:type="dxa"/>
            <w:tcBorders>
              <w:top w:val="single" w:sz="8" w:space="0" w:color="auto"/>
              <w:left w:val="nil"/>
              <w:bottom w:val="single" w:sz="4" w:space="0" w:color="auto"/>
              <w:right w:val="single" w:sz="8" w:space="0" w:color="auto"/>
            </w:tcBorders>
            <w:shd w:val="clear" w:color="auto" w:fill="auto"/>
            <w:noWrap/>
            <w:vAlign w:val="center"/>
            <w:hideMark/>
          </w:tcPr>
          <w:p w14:paraId="51A34889" w14:textId="77777777" w:rsidR="00A77F99" w:rsidRPr="001D3211" w:rsidRDefault="00A77F99" w:rsidP="0029682A">
            <w:pPr>
              <w:suppressAutoHyphens w:val="0"/>
              <w:jc w:val="center"/>
              <w:rPr>
                <w:color w:val="000000"/>
                <w:w w:val="110"/>
                <w:sz w:val="24"/>
                <w:szCs w:val="24"/>
                <w:lang w:val="es-CO" w:eastAsia="es-CO"/>
              </w:rPr>
            </w:pPr>
            <w:r w:rsidRPr="001D3211">
              <w:rPr>
                <w:color w:val="000000"/>
                <w:w w:val="110"/>
                <w:sz w:val="24"/>
                <w:szCs w:val="24"/>
                <w:lang w:val="es-CO" w:eastAsia="es-CO"/>
              </w:rPr>
              <w:t>Ak 7 y Autonorte</w:t>
            </w:r>
          </w:p>
        </w:tc>
      </w:tr>
      <w:tr w:rsidR="00A77F99" w:rsidRPr="001D3211" w14:paraId="05071626" w14:textId="77777777" w:rsidTr="002667F6">
        <w:trPr>
          <w:trHeight w:val="276"/>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4A841AA2" w14:textId="77777777" w:rsidR="00A77F99" w:rsidRPr="001D3211" w:rsidRDefault="00A77F99" w:rsidP="0029682A">
            <w:pPr>
              <w:suppressAutoHyphens w:val="0"/>
              <w:rPr>
                <w:color w:val="000000"/>
                <w:w w:val="110"/>
                <w:sz w:val="24"/>
                <w:szCs w:val="24"/>
                <w:lang w:val="es-CO" w:eastAsia="es-CO"/>
              </w:rPr>
            </w:pPr>
          </w:p>
        </w:tc>
        <w:tc>
          <w:tcPr>
            <w:tcW w:w="3827" w:type="dxa"/>
            <w:tcBorders>
              <w:top w:val="nil"/>
              <w:left w:val="nil"/>
              <w:bottom w:val="single" w:sz="4" w:space="0" w:color="auto"/>
              <w:right w:val="single" w:sz="8" w:space="0" w:color="auto"/>
            </w:tcBorders>
            <w:shd w:val="clear" w:color="auto" w:fill="auto"/>
            <w:noWrap/>
            <w:vAlign w:val="center"/>
            <w:hideMark/>
          </w:tcPr>
          <w:p w14:paraId="48FE9816" w14:textId="77777777" w:rsidR="00A77F99" w:rsidRPr="001D3211" w:rsidRDefault="00A77F99" w:rsidP="0029682A">
            <w:pPr>
              <w:suppressAutoHyphens w:val="0"/>
              <w:rPr>
                <w:color w:val="000000"/>
                <w:w w:val="110"/>
                <w:sz w:val="24"/>
                <w:szCs w:val="24"/>
                <w:lang w:val="es-CO" w:eastAsia="es-CO"/>
              </w:rPr>
            </w:pPr>
            <w:r w:rsidRPr="001D3211">
              <w:rPr>
                <w:color w:val="000000"/>
                <w:w w:val="110"/>
                <w:sz w:val="24"/>
                <w:szCs w:val="24"/>
                <w:lang w:val="es-CO" w:eastAsia="es-CO"/>
              </w:rPr>
              <w:t>Av. Jorge Uribe Botero (Kr 15)</w:t>
            </w:r>
          </w:p>
        </w:tc>
        <w:tc>
          <w:tcPr>
            <w:tcW w:w="3969" w:type="dxa"/>
            <w:tcBorders>
              <w:top w:val="nil"/>
              <w:left w:val="nil"/>
              <w:bottom w:val="single" w:sz="4" w:space="0" w:color="auto"/>
              <w:right w:val="single" w:sz="8" w:space="0" w:color="auto"/>
            </w:tcBorders>
            <w:shd w:val="clear" w:color="auto" w:fill="auto"/>
            <w:noWrap/>
            <w:vAlign w:val="center"/>
            <w:hideMark/>
          </w:tcPr>
          <w:p w14:paraId="6A1D670C" w14:textId="77777777" w:rsidR="00A77F99" w:rsidRPr="001D3211" w:rsidRDefault="00A77F99" w:rsidP="0029682A">
            <w:pPr>
              <w:suppressAutoHyphens w:val="0"/>
              <w:jc w:val="center"/>
              <w:rPr>
                <w:color w:val="000000"/>
                <w:w w:val="110"/>
                <w:sz w:val="24"/>
                <w:szCs w:val="24"/>
                <w:lang w:val="es-CO" w:eastAsia="es-CO"/>
              </w:rPr>
            </w:pPr>
            <w:r w:rsidRPr="001D3211">
              <w:rPr>
                <w:color w:val="000000"/>
                <w:w w:val="110"/>
                <w:sz w:val="24"/>
                <w:szCs w:val="24"/>
                <w:lang w:val="es-CO" w:eastAsia="es-CO"/>
              </w:rPr>
              <w:t>Ac 134 y Ac 170</w:t>
            </w:r>
          </w:p>
        </w:tc>
      </w:tr>
      <w:tr w:rsidR="00A77F99" w:rsidRPr="001D3211" w14:paraId="505F448F" w14:textId="77777777" w:rsidTr="002667F6">
        <w:trPr>
          <w:trHeight w:val="111"/>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7BE95AA9" w14:textId="77777777" w:rsidR="00A77F99" w:rsidRPr="001D3211" w:rsidRDefault="00A77F99" w:rsidP="0029682A">
            <w:pPr>
              <w:suppressAutoHyphens w:val="0"/>
              <w:rPr>
                <w:color w:val="000000"/>
                <w:w w:val="110"/>
                <w:sz w:val="24"/>
                <w:szCs w:val="24"/>
                <w:lang w:val="es-CO" w:eastAsia="es-CO"/>
              </w:rPr>
            </w:pPr>
          </w:p>
        </w:tc>
        <w:tc>
          <w:tcPr>
            <w:tcW w:w="3827" w:type="dxa"/>
            <w:tcBorders>
              <w:top w:val="nil"/>
              <w:left w:val="nil"/>
              <w:bottom w:val="single" w:sz="4" w:space="0" w:color="auto"/>
              <w:right w:val="single" w:sz="8" w:space="0" w:color="auto"/>
            </w:tcBorders>
            <w:shd w:val="clear" w:color="auto" w:fill="auto"/>
            <w:noWrap/>
            <w:vAlign w:val="center"/>
            <w:hideMark/>
          </w:tcPr>
          <w:p w14:paraId="424801B3" w14:textId="77777777" w:rsidR="00A77F99" w:rsidRPr="001D3211" w:rsidRDefault="00A77F99" w:rsidP="0029682A">
            <w:pPr>
              <w:suppressAutoHyphens w:val="0"/>
              <w:rPr>
                <w:color w:val="000000"/>
                <w:w w:val="110"/>
                <w:sz w:val="24"/>
                <w:szCs w:val="24"/>
                <w:lang w:val="es-CO" w:eastAsia="es-CO"/>
              </w:rPr>
            </w:pPr>
            <w:r w:rsidRPr="001D3211">
              <w:rPr>
                <w:color w:val="000000"/>
                <w:w w:val="110"/>
                <w:sz w:val="24"/>
                <w:szCs w:val="24"/>
                <w:lang w:val="es-CO" w:eastAsia="es-CO"/>
              </w:rPr>
              <w:t>Avenida Santa Bárbara  (Kr 19)</w:t>
            </w:r>
          </w:p>
        </w:tc>
        <w:tc>
          <w:tcPr>
            <w:tcW w:w="3969" w:type="dxa"/>
            <w:tcBorders>
              <w:top w:val="nil"/>
              <w:left w:val="nil"/>
              <w:bottom w:val="single" w:sz="4" w:space="0" w:color="auto"/>
              <w:right w:val="single" w:sz="8" w:space="0" w:color="auto"/>
            </w:tcBorders>
            <w:shd w:val="clear" w:color="auto" w:fill="auto"/>
            <w:noWrap/>
            <w:vAlign w:val="center"/>
            <w:hideMark/>
          </w:tcPr>
          <w:p w14:paraId="5F76170D" w14:textId="77777777" w:rsidR="00A77F99" w:rsidRPr="001D3211" w:rsidRDefault="00A77F99" w:rsidP="0029682A">
            <w:pPr>
              <w:suppressAutoHyphens w:val="0"/>
              <w:jc w:val="center"/>
              <w:rPr>
                <w:color w:val="000000"/>
                <w:w w:val="110"/>
                <w:sz w:val="24"/>
                <w:szCs w:val="24"/>
                <w:lang w:val="es-CO" w:eastAsia="es-CO"/>
              </w:rPr>
            </w:pPr>
            <w:r w:rsidRPr="001D3211">
              <w:rPr>
                <w:color w:val="000000"/>
                <w:w w:val="110"/>
                <w:sz w:val="24"/>
                <w:szCs w:val="24"/>
                <w:lang w:val="es-CO" w:eastAsia="es-CO"/>
              </w:rPr>
              <w:t>Ac 127 y Ac 134</w:t>
            </w:r>
          </w:p>
        </w:tc>
      </w:tr>
      <w:tr w:rsidR="00A77F99" w:rsidRPr="001D3211" w14:paraId="46141F10" w14:textId="77777777" w:rsidTr="0029682A">
        <w:trPr>
          <w:trHeight w:val="402"/>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71D5FEEF" w14:textId="77777777" w:rsidR="00A77F99" w:rsidRPr="001D3211" w:rsidRDefault="00A77F99" w:rsidP="0029682A">
            <w:pPr>
              <w:suppressAutoHyphens w:val="0"/>
              <w:rPr>
                <w:color w:val="000000"/>
                <w:w w:val="110"/>
                <w:sz w:val="24"/>
                <w:szCs w:val="24"/>
                <w:lang w:val="es-CO" w:eastAsia="es-CO"/>
              </w:rPr>
            </w:pPr>
          </w:p>
        </w:tc>
        <w:tc>
          <w:tcPr>
            <w:tcW w:w="3827" w:type="dxa"/>
            <w:tcBorders>
              <w:top w:val="nil"/>
              <w:left w:val="nil"/>
              <w:bottom w:val="single" w:sz="8" w:space="0" w:color="auto"/>
              <w:right w:val="single" w:sz="8" w:space="0" w:color="auto"/>
            </w:tcBorders>
            <w:shd w:val="clear" w:color="auto" w:fill="auto"/>
            <w:noWrap/>
            <w:vAlign w:val="center"/>
            <w:hideMark/>
          </w:tcPr>
          <w:p w14:paraId="39A200A0" w14:textId="77777777" w:rsidR="00A77F99" w:rsidRPr="001D3211" w:rsidRDefault="00A77F99" w:rsidP="0029682A">
            <w:pPr>
              <w:suppressAutoHyphens w:val="0"/>
              <w:rPr>
                <w:color w:val="000000"/>
                <w:w w:val="110"/>
                <w:sz w:val="24"/>
                <w:szCs w:val="24"/>
                <w:lang w:val="es-CO" w:eastAsia="es-CO"/>
              </w:rPr>
            </w:pPr>
            <w:r w:rsidRPr="001D3211">
              <w:rPr>
                <w:color w:val="000000"/>
                <w:w w:val="110"/>
                <w:sz w:val="24"/>
                <w:szCs w:val="24"/>
                <w:lang w:val="es-CO" w:eastAsia="es-CO"/>
              </w:rPr>
              <w:t>Ciclorura Canal Molinos (Incluye Ciclopuente Autonorte)</w:t>
            </w:r>
          </w:p>
        </w:tc>
        <w:tc>
          <w:tcPr>
            <w:tcW w:w="3969" w:type="dxa"/>
            <w:tcBorders>
              <w:top w:val="nil"/>
              <w:left w:val="nil"/>
              <w:bottom w:val="single" w:sz="8" w:space="0" w:color="auto"/>
              <w:right w:val="single" w:sz="8" w:space="0" w:color="auto"/>
            </w:tcBorders>
            <w:shd w:val="clear" w:color="auto" w:fill="auto"/>
            <w:noWrap/>
            <w:vAlign w:val="center"/>
            <w:hideMark/>
          </w:tcPr>
          <w:p w14:paraId="16FEBFE3" w14:textId="77777777" w:rsidR="00A77F99" w:rsidRPr="001D3211" w:rsidRDefault="00A77F99" w:rsidP="0029682A">
            <w:pPr>
              <w:suppressAutoHyphens w:val="0"/>
              <w:jc w:val="center"/>
              <w:rPr>
                <w:color w:val="000000"/>
                <w:w w:val="110"/>
                <w:sz w:val="24"/>
                <w:szCs w:val="24"/>
                <w:lang w:val="es-CO" w:eastAsia="es-CO"/>
              </w:rPr>
            </w:pPr>
            <w:r w:rsidRPr="001D3211">
              <w:rPr>
                <w:color w:val="000000"/>
                <w:w w:val="110"/>
                <w:sz w:val="24"/>
                <w:szCs w:val="24"/>
                <w:lang w:val="es-CO" w:eastAsia="es-CO"/>
              </w:rPr>
              <w:t>Entre Carrera 9 y Autonorte incluye Ciclopuente</w:t>
            </w:r>
          </w:p>
        </w:tc>
      </w:tr>
    </w:tbl>
    <w:p w14:paraId="0F944C72" w14:textId="77777777" w:rsidR="00A77F99" w:rsidRPr="00154CA2" w:rsidRDefault="00A77F99" w:rsidP="00AA1034">
      <w:pPr>
        <w:shd w:val="clear" w:color="auto" w:fill="FFFFFF"/>
        <w:jc w:val="both"/>
        <w:rPr>
          <w:bCs/>
          <w:w w:val="105"/>
          <w:sz w:val="24"/>
          <w:szCs w:val="24"/>
        </w:rPr>
      </w:pPr>
    </w:p>
    <w:p w14:paraId="65DAFC79" w14:textId="77777777" w:rsidR="00AA1034" w:rsidRPr="00154CA2" w:rsidRDefault="00AA1034" w:rsidP="00AA1034">
      <w:pPr>
        <w:shd w:val="clear" w:color="auto" w:fill="FFFFFF"/>
        <w:jc w:val="both"/>
        <w:rPr>
          <w:color w:val="000000"/>
          <w:w w:val="105"/>
          <w:sz w:val="24"/>
          <w:szCs w:val="24"/>
          <w:lang w:eastAsia="es-CO"/>
        </w:rPr>
      </w:pPr>
      <w:r w:rsidRPr="00154CA2">
        <w:rPr>
          <w:color w:val="000000"/>
          <w:w w:val="105"/>
          <w:sz w:val="24"/>
          <w:szCs w:val="24"/>
          <w:lang w:eastAsia="es-CO"/>
        </w:rPr>
        <w:t>Esta declaratoria surte los efectos consagrados en los artículos </w:t>
      </w:r>
      <w:hyperlink r:id="rId7" w:anchor="63" w:history="1">
        <w:r w:rsidRPr="00154CA2">
          <w:rPr>
            <w:color w:val="000000"/>
            <w:w w:val="105"/>
            <w:sz w:val="24"/>
            <w:szCs w:val="24"/>
            <w:lang w:eastAsia="es-CO"/>
          </w:rPr>
          <w:t>63</w:t>
        </w:r>
      </w:hyperlink>
      <w:r w:rsidRPr="00154CA2">
        <w:rPr>
          <w:color w:val="000000"/>
          <w:w w:val="105"/>
          <w:sz w:val="24"/>
          <w:szCs w:val="24"/>
          <w:lang w:eastAsia="es-CO"/>
        </w:rPr>
        <w:t>, </w:t>
      </w:r>
      <w:hyperlink r:id="rId8" w:anchor="64" w:history="1">
        <w:r w:rsidRPr="00154CA2">
          <w:rPr>
            <w:color w:val="000000"/>
            <w:w w:val="105"/>
            <w:sz w:val="24"/>
            <w:szCs w:val="24"/>
            <w:lang w:eastAsia="es-CO"/>
          </w:rPr>
          <w:t>64</w:t>
        </w:r>
      </w:hyperlink>
      <w:r w:rsidRPr="00154CA2">
        <w:rPr>
          <w:color w:val="000000"/>
          <w:w w:val="105"/>
          <w:sz w:val="24"/>
          <w:szCs w:val="24"/>
          <w:lang w:eastAsia="es-CO"/>
        </w:rPr>
        <w:t> y </w:t>
      </w:r>
      <w:hyperlink r:id="rId9" w:anchor="65" w:history="1">
        <w:r w:rsidRPr="00154CA2">
          <w:rPr>
            <w:color w:val="000000"/>
            <w:w w:val="105"/>
            <w:sz w:val="24"/>
            <w:szCs w:val="24"/>
            <w:lang w:eastAsia="es-CO"/>
          </w:rPr>
          <w:t>65</w:t>
        </w:r>
      </w:hyperlink>
      <w:r w:rsidRPr="00154CA2">
        <w:rPr>
          <w:color w:val="000000"/>
          <w:w w:val="105"/>
          <w:sz w:val="24"/>
          <w:szCs w:val="24"/>
          <w:lang w:eastAsia="es-CO"/>
        </w:rPr>
        <w:t> de la Ley </w:t>
      </w:r>
      <w:hyperlink r:id="rId10" w:history="1">
        <w:r w:rsidRPr="00154CA2">
          <w:rPr>
            <w:color w:val="000000"/>
            <w:w w:val="105"/>
            <w:sz w:val="24"/>
            <w:szCs w:val="24"/>
            <w:lang w:eastAsia="es-CO"/>
          </w:rPr>
          <w:t>388</w:t>
        </w:r>
      </w:hyperlink>
      <w:r w:rsidRPr="00154CA2">
        <w:rPr>
          <w:color w:val="000000"/>
          <w:w w:val="105"/>
          <w:sz w:val="24"/>
          <w:szCs w:val="24"/>
          <w:lang w:eastAsia="es-CO"/>
        </w:rPr>
        <w:t> de 1997 para permitir que el Instituto de Desarrollo Urbano – IDU adelante los trámites de expropiación administrativa.</w:t>
      </w:r>
    </w:p>
    <w:p w14:paraId="1D149F67" w14:textId="77777777" w:rsidR="00AA1034" w:rsidRPr="00154CA2" w:rsidRDefault="00AA1034" w:rsidP="00AA1034">
      <w:pPr>
        <w:shd w:val="clear" w:color="auto" w:fill="FFFFFF"/>
        <w:jc w:val="both"/>
        <w:rPr>
          <w:color w:val="000000"/>
          <w:w w:val="105"/>
          <w:sz w:val="24"/>
          <w:szCs w:val="24"/>
          <w:lang w:eastAsia="es-CO"/>
        </w:rPr>
      </w:pPr>
      <w:r w:rsidRPr="00154CA2">
        <w:rPr>
          <w:color w:val="000000"/>
          <w:w w:val="105"/>
          <w:sz w:val="24"/>
          <w:szCs w:val="24"/>
          <w:lang w:eastAsia="es-CO"/>
        </w:rPr>
        <w:t> </w:t>
      </w:r>
    </w:p>
    <w:p w14:paraId="3B33E60B" w14:textId="77777777" w:rsidR="00AA1034" w:rsidRPr="00154CA2" w:rsidRDefault="00AA1034" w:rsidP="00AA1034">
      <w:pPr>
        <w:pStyle w:val="NormalWeb"/>
        <w:spacing w:before="0" w:after="0"/>
        <w:jc w:val="both"/>
        <w:rPr>
          <w:w w:val="105"/>
        </w:rPr>
      </w:pPr>
      <w:r w:rsidRPr="00154CA2">
        <w:rPr>
          <w:b/>
          <w:w w:val="105"/>
          <w:lang w:val="es-ES"/>
        </w:rPr>
        <w:t xml:space="preserve">Parágrafo primero: </w:t>
      </w:r>
      <w:r w:rsidRPr="00154CA2">
        <w:rPr>
          <w:w w:val="105"/>
        </w:rPr>
        <w:t xml:space="preserve">El Instituto de Desarrollo Urbano - IDU determinará mediante decisión motivada, la adquisición de los predios que se requieran e iniciará los trámites correspondientes para adelantar la expropiación administrativa, conforme al procedimiento contenido en el Capítulo VIII de la Ley 388 de 1997, en concordancia con lo establecido en las Leyes 1682 de 2013, 1742 de 2014 y 1882 de 2018. </w:t>
      </w:r>
    </w:p>
    <w:p w14:paraId="510D139B" w14:textId="77777777" w:rsidR="00AA1034" w:rsidRPr="00154CA2" w:rsidRDefault="00AA1034" w:rsidP="00AA1034">
      <w:pPr>
        <w:shd w:val="clear" w:color="auto" w:fill="FFFFFF"/>
        <w:jc w:val="both"/>
        <w:rPr>
          <w:b/>
          <w:color w:val="000000"/>
          <w:w w:val="105"/>
          <w:sz w:val="24"/>
          <w:szCs w:val="24"/>
          <w:lang w:val="es-CO" w:eastAsia="es-CO"/>
        </w:rPr>
      </w:pPr>
    </w:p>
    <w:p w14:paraId="7DB5F274" w14:textId="77777777" w:rsidR="00AA1034" w:rsidRPr="00154CA2" w:rsidRDefault="00AA1034" w:rsidP="00AA1034">
      <w:pPr>
        <w:shd w:val="clear" w:color="auto" w:fill="FFFFFF"/>
        <w:jc w:val="both"/>
        <w:rPr>
          <w:color w:val="000000"/>
          <w:w w:val="105"/>
          <w:sz w:val="24"/>
          <w:szCs w:val="24"/>
          <w:lang w:eastAsia="es-CO"/>
        </w:rPr>
      </w:pPr>
      <w:r w:rsidRPr="00154CA2">
        <w:rPr>
          <w:b/>
          <w:color w:val="000000"/>
          <w:w w:val="105"/>
          <w:sz w:val="24"/>
          <w:szCs w:val="24"/>
          <w:lang w:val="es-CO" w:eastAsia="es-CO"/>
        </w:rPr>
        <w:t xml:space="preserve">Parágrafo segundo: </w:t>
      </w:r>
      <w:r w:rsidRPr="00154CA2">
        <w:rPr>
          <w:color w:val="000000"/>
          <w:w w:val="105"/>
          <w:sz w:val="24"/>
          <w:szCs w:val="24"/>
          <w:lang w:eastAsia="es-CO"/>
        </w:rPr>
        <w:t xml:space="preserve">Efectuado el registro de la decisión en el folio de matrícula inmobiliaria respectivo, el </w:t>
      </w:r>
      <w:r w:rsidRPr="00154CA2">
        <w:rPr>
          <w:w w:val="105"/>
          <w:sz w:val="24"/>
          <w:szCs w:val="24"/>
        </w:rPr>
        <w:t>Instituto de Desarrollo Urbano - IDU</w:t>
      </w:r>
      <w:r w:rsidRPr="00154CA2">
        <w:rPr>
          <w:color w:val="000000"/>
          <w:w w:val="105"/>
          <w:sz w:val="24"/>
          <w:szCs w:val="24"/>
          <w:lang w:eastAsia="es-CO"/>
        </w:rPr>
        <w:t xml:space="preserve"> podrá exigir la entrega material de los inmuebles conforme lo señalado en el numeral 3 del artículo 70 de la Ley 388 de 1997, parágrafo del artículo 27 de la Ley 1682 de 2013 modificado por el artículo 11 de la Ley 1882 de 2018. </w:t>
      </w:r>
    </w:p>
    <w:p w14:paraId="4823417A" w14:textId="77777777" w:rsidR="00AA1034" w:rsidRPr="00154CA2" w:rsidRDefault="00AA1034" w:rsidP="00AA1034">
      <w:pPr>
        <w:shd w:val="clear" w:color="auto" w:fill="FFFFFF"/>
        <w:jc w:val="both"/>
        <w:rPr>
          <w:b/>
          <w:bCs/>
          <w:color w:val="000000"/>
          <w:w w:val="105"/>
          <w:sz w:val="24"/>
          <w:szCs w:val="24"/>
          <w:lang w:eastAsia="es-CO"/>
        </w:rPr>
      </w:pPr>
    </w:p>
    <w:p w14:paraId="0B93D08C" w14:textId="77777777" w:rsidR="00AA1034" w:rsidRPr="00154CA2" w:rsidRDefault="00AA1034" w:rsidP="00AA1034">
      <w:pPr>
        <w:pStyle w:val="NormalWeb"/>
        <w:spacing w:before="0" w:after="0"/>
        <w:jc w:val="both"/>
        <w:rPr>
          <w:w w:val="105"/>
        </w:rPr>
      </w:pPr>
      <w:r w:rsidRPr="00154CA2">
        <w:rPr>
          <w:b/>
          <w:bCs/>
          <w:color w:val="000000"/>
          <w:w w:val="105"/>
          <w:lang w:eastAsia="es-CO"/>
        </w:rPr>
        <w:t xml:space="preserve">Artículo 2º.- Publicidad. </w:t>
      </w:r>
      <w:r w:rsidRPr="00154CA2">
        <w:rPr>
          <w:bCs/>
          <w:color w:val="000000"/>
          <w:w w:val="105"/>
          <w:lang w:eastAsia="es-CO"/>
        </w:rPr>
        <w:t xml:space="preserve">Publíquese el presente acto administrativo en el Registro Distrital de conformidad con el artículo 65 de la Ley 1437 de 2011 y </w:t>
      </w:r>
      <w:r w:rsidRPr="00154CA2">
        <w:rPr>
          <w:w w:val="105"/>
        </w:rPr>
        <w:t>en la Gaceta de Urbanismo y Construcción de Obra</w:t>
      </w:r>
      <w:r w:rsidRPr="00154CA2">
        <w:rPr>
          <w:bCs/>
          <w:color w:val="000000"/>
          <w:w w:val="105"/>
          <w:lang w:eastAsia="es-CO"/>
        </w:rPr>
        <w:t xml:space="preserve">. </w:t>
      </w:r>
    </w:p>
    <w:p w14:paraId="40B43B90" w14:textId="77777777" w:rsidR="00AA1034" w:rsidRPr="00154CA2" w:rsidRDefault="00AA1034" w:rsidP="00AA1034">
      <w:pPr>
        <w:pStyle w:val="NormalWeb"/>
        <w:spacing w:before="0" w:after="0"/>
        <w:jc w:val="both"/>
        <w:rPr>
          <w:bCs/>
          <w:color w:val="000000"/>
          <w:w w:val="105"/>
          <w:lang w:eastAsia="es-CO"/>
        </w:rPr>
      </w:pPr>
      <w:r w:rsidRPr="00154CA2">
        <w:rPr>
          <w:bCs/>
          <w:color w:val="000000"/>
          <w:w w:val="105"/>
          <w:lang w:eastAsia="es-CO"/>
        </w:rPr>
        <w:t xml:space="preserve"> </w:t>
      </w:r>
    </w:p>
    <w:p w14:paraId="5D5DDFB3" w14:textId="77777777" w:rsidR="00AA1034" w:rsidRPr="00154CA2" w:rsidRDefault="00AA1034" w:rsidP="00AA1034">
      <w:pPr>
        <w:pStyle w:val="NormalWeb"/>
        <w:spacing w:before="0" w:after="0"/>
        <w:jc w:val="both"/>
        <w:rPr>
          <w:w w:val="105"/>
        </w:rPr>
      </w:pPr>
      <w:r w:rsidRPr="00154CA2">
        <w:rPr>
          <w:b/>
          <w:bCs/>
          <w:color w:val="000000"/>
          <w:w w:val="105"/>
          <w:lang w:eastAsia="es-CO"/>
        </w:rPr>
        <w:t xml:space="preserve">Artículo 3º.- Vigencia. </w:t>
      </w:r>
      <w:r w:rsidRPr="00154CA2">
        <w:rPr>
          <w:w w:val="105"/>
        </w:rPr>
        <w:t xml:space="preserve">El presente Decreto rige a partir del día siguiente de su publicación en el Registro Distrital y en la Gaceta de Urbanismo y Construcción de Obra y deroga las demás normas que le sean contrarías. </w:t>
      </w:r>
    </w:p>
    <w:p w14:paraId="755BAE71" w14:textId="77777777" w:rsidR="00AA1034" w:rsidRPr="00154CA2" w:rsidRDefault="00AA1034" w:rsidP="00AA1034">
      <w:pPr>
        <w:jc w:val="center"/>
        <w:rPr>
          <w:b/>
          <w:w w:val="105"/>
          <w:sz w:val="24"/>
          <w:szCs w:val="24"/>
        </w:rPr>
      </w:pPr>
    </w:p>
    <w:p w14:paraId="59400BC7" w14:textId="77777777" w:rsidR="00AA1034" w:rsidRDefault="00AA1034" w:rsidP="00AA1034">
      <w:pPr>
        <w:jc w:val="center"/>
        <w:rPr>
          <w:b/>
          <w:w w:val="105"/>
          <w:sz w:val="24"/>
          <w:szCs w:val="24"/>
        </w:rPr>
      </w:pPr>
    </w:p>
    <w:p w14:paraId="0910AC56" w14:textId="77777777" w:rsidR="00AA1034" w:rsidRDefault="00AA1034" w:rsidP="00AA1034">
      <w:pPr>
        <w:jc w:val="center"/>
        <w:rPr>
          <w:b/>
          <w:w w:val="105"/>
          <w:sz w:val="24"/>
          <w:szCs w:val="24"/>
        </w:rPr>
      </w:pPr>
    </w:p>
    <w:p w14:paraId="5FB006F4" w14:textId="77777777" w:rsidR="00AA1034" w:rsidRDefault="00AA1034" w:rsidP="00AA1034">
      <w:pPr>
        <w:jc w:val="center"/>
        <w:rPr>
          <w:b/>
          <w:w w:val="105"/>
          <w:sz w:val="24"/>
          <w:szCs w:val="24"/>
        </w:rPr>
      </w:pPr>
    </w:p>
    <w:p w14:paraId="7F07A2D1" w14:textId="77777777" w:rsidR="00AA1034" w:rsidRDefault="00AA1034" w:rsidP="00AA1034">
      <w:pPr>
        <w:jc w:val="center"/>
        <w:rPr>
          <w:b/>
          <w:w w:val="105"/>
          <w:sz w:val="24"/>
          <w:szCs w:val="24"/>
        </w:rPr>
      </w:pPr>
    </w:p>
    <w:p w14:paraId="62FE2682" w14:textId="77777777" w:rsidR="00AA1034" w:rsidRDefault="00AA1034" w:rsidP="00AA1034">
      <w:pPr>
        <w:jc w:val="center"/>
        <w:rPr>
          <w:b/>
          <w:w w:val="105"/>
          <w:sz w:val="24"/>
          <w:szCs w:val="24"/>
        </w:rPr>
      </w:pPr>
    </w:p>
    <w:p w14:paraId="425BE556" w14:textId="77777777" w:rsidR="001D3211" w:rsidRDefault="001D3211" w:rsidP="00AA1034">
      <w:pPr>
        <w:jc w:val="center"/>
        <w:rPr>
          <w:b/>
          <w:w w:val="105"/>
          <w:sz w:val="24"/>
          <w:szCs w:val="24"/>
        </w:rPr>
      </w:pPr>
    </w:p>
    <w:p w14:paraId="6BB6AB11" w14:textId="77777777" w:rsidR="001D3211" w:rsidRDefault="001D3211" w:rsidP="00AA1034">
      <w:pPr>
        <w:jc w:val="center"/>
        <w:rPr>
          <w:b/>
          <w:w w:val="105"/>
          <w:sz w:val="24"/>
          <w:szCs w:val="24"/>
        </w:rPr>
      </w:pPr>
    </w:p>
    <w:p w14:paraId="51E1C973" w14:textId="77777777" w:rsidR="001D3211" w:rsidRDefault="001D3211" w:rsidP="00AA1034">
      <w:pPr>
        <w:jc w:val="center"/>
        <w:rPr>
          <w:b/>
          <w:w w:val="105"/>
          <w:sz w:val="24"/>
          <w:szCs w:val="24"/>
        </w:rPr>
      </w:pPr>
    </w:p>
    <w:p w14:paraId="4B18295C" w14:textId="0F412980" w:rsidR="00AA1034" w:rsidRPr="00154CA2" w:rsidRDefault="00AA1034" w:rsidP="00AA1034">
      <w:pPr>
        <w:jc w:val="center"/>
        <w:rPr>
          <w:w w:val="105"/>
          <w:sz w:val="24"/>
          <w:szCs w:val="24"/>
        </w:rPr>
      </w:pPr>
      <w:r w:rsidRPr="00154CA2">
        <w:rPr>
          <w:b/>
          <w:w w:val="105"/>
          <w:sz w:val="24"/>
          <w:szCs w:val="24"/>
        </w:rPr>
        <w:t>PUBLÍQUESE Y CÚMPLASE.</w:t>
      </w:r>
    </w:p>
    <w:p w14:paraId="78F789FB" w14:textId="77777777" w:rsidR="00AA1034" w:rsidRDefault="00AA1034" w:rsidP="00AA1034">
      <w:pPr>
        <w:jc w:val="both"/>
        <w:rPr>
          <w:w w:val="105"/>
          <w:sz w:val="24"/>
          <w:szCs w:val="24"/>
        </w:rPr>
      </w:pPr>
    </w:p>
    <w:p w14:paraId="4B756109" w14:textId="77777777" w:rsidR="00AA1034" w:rsidRPr="00154CA2" w:rsidRDefault="00AA1034" w:rsidP="00AA1034">
      <w:pPr>
        <w:jc w:val="both"/>
        <w:rPr>
          <w:w w:val="105"/>
          <w:sz w:val="24"/>
          <w:szCs w:val="24"/>
        </w:rPr>
      </w:pPr>
    </w:p>
    <w:p w14:paraId="71188409" w14:textId="77777777" w:rsidR="00AA1034" w:rsidRPr="00154CA2" w:rsidRDefault="00AA1034" w:rsidP="00AA1034">
      <w:pPr>
        <w:jc w:val="both"/>
        <w:rPr>
          <w:w w:val="105"/>
          <w:sz w:val="24"/>
          <w:szCs w:val="24"/>
        </w:rPr>
      </w:pPr>
      <w:r w:rsidRPr="00154CA2">
        <w:rPr>
          <w:w w:val="105"/>
          <w:sz w:val="24"/>
          <w:szCs w:val="24"/>
        </w:rPr>
        <w:t xml:space="preserve">Dado en Bogotá, D.C., a los </w:t>
      </w:r>
    </w:p>
    <w:p w14:paraId="548E5171" w14:textId="77777777" w:rsidR="00AA1034" w:rsidRPr="00154CA2" w:rsidRDefault="00AA1034" w:rsidP="00AA1034">
      <w:pPr>
        <w:jc w:val="both"/>
        <w:rPr>
          <w:w w:val="105"/>
          <w:sz w:val="24"/>
          <w:szCs w:val="24"/>
        </w:rPr>
      </w:pPr>
    </w:p>
    <w:p w14:paraId="72D745C6" w14:textId="77777777" w:rsidR="00AA1034" w:rsidRPr="00154CA2" w:rsidRDefault="00AA1034" w:rsidP="00AA1034">
      <w:pPr>
        <w:jc w:val="center"/>
        <w:rPr>
          <w:b/>
          <w:bCs/>
          <w:w w:val="105"/>
          <w:sz w:val="24"/>
          <w:szCs w:val="24"/>
          <w:lang w:val="es-CO"/>
        </w:rPr>
      </w:pPr>
    </w:p>
    <w:p w14:paraId="479CA215" w14:textId="77777777" w:rsidR="00AA1034" w:rsidRPr="00154CA2" w:rsidRDefault="00AA1034" w:rsidP="00AA1034">
      <w:pPr>
        <w:jc w:val="center"/>
        <w:rPr>
          <w:b/>
          <w:bCs/>
          <w:w w:val="105"/>
          <w:sz w:val="24"/>
          <w:szCs w:val="24"/>
          <w:lang w:val="es-CO"/>
        </w:rPr>
      </w:pPr>
    </w:p>
    <w:p w14:paraId="5F02E1DC" w14:textId="77777777" w:rsidR="00AA1034" w:rsidRPr="00154CA2" w:rsidRDefault="00AA1034" w:rsidP="00AA1034">
      <w:pPr>
        <w:jc w:val="center"/>
        <w:rPr>
          <w:b/>
          <w:bCs/>
          <w:w w:val="105"/>
          <w:sz w:val="24"/>
          <w:szCs w:val="24"/>
          <w:lang w:val="es-CO"/>
        </w:rPr>
      </w:pPr>
      <w:r w:rsidRPr="00154CA2">
        <w:rPr>
          <w:b/>
          <w:bCs/>
          <w:w w:val="105"/>
          <w:sz w:val="24"/>
          <w:szCs w:val="24"/>
          <w:lang w:val="es-CO"/>
        </w:rPr>
        <w:t>ENRIQUE PEÑALOSA LONDOÑO</w:t>
      </w:r>
    </w:p>
    <w:p w14:paraId="0C9F93C9" w14:textId="77777777" w:rsidR="00AA1034" w:rsidRPr="00154CA2" w:rsidRDefault="00AA1034" w:rsidP="00AA1034">
      <w:pPr>
        <w:jc w:val="center"/>
        <w:rPr>
          <w:w w:val="105"/>
          <w:sz w:val="24"/>
          <w:szCs w:val="24"/>
          <w:lang w:val="es-CO"/>
        </w:rPr>
      </w:pPr>
      <w:r w:rsidRPr="00154CA2">
        <w:rPr>
          <w:bCs/>
          <w:w w:val="105"/>
          <w:sz w:val="24"/>
          <w:szCs w:val="24"/>
          <w:lang w:val="es-CO"/>
        </w:rPr>
        <w:t>Alcalde Mayor de Bogotá</w:t>
      </w:r>
    </w:p>
    <w:p w14:paraId="60F537D8" w14:textId="77777777" w:rsidR="00AA1034" w:rsidRPr="00154CA2" w:rsidRDefault="00AA1034" w:rsidP="00AA1034">
      <w:pPr>
        <w:jc w:val="center"/>
        <w:rPr>
          <w:b/>
          <w:bCs/>
          <w:w w:val="105"/>
          <w:sz w:val="24"/>
          <w:szCs w:val="24"/>
        </w:rPr>
      </w:pPr>
    </w:p>
    <w:p w14:paraId="3A6C51A8" w14:textId="77777777" w:rsidR="00AA1034" w:rsidRPr="00154CA2" w:rsidRDefault="00AA1034" w:rsidP="00AA1034">
      <w:pPr>
        <w:jc w:val="center"/>
        <w:rPr>
          <w:b/>
          <w:bCs/>
          <w:w w:val="105"/>
          <w:sz w:val="24"/>
          <w:szCs w:val="24"/>
        </w:rPr>
      </w:pPr>
    </w:p>
    <w:p w14:paraId="68855AFE" w14:textId="77777777" w:rsidR="00AA1034" w:rsidRPr="00154CA2" w:rsidRDefault="00AA1034" w:rsidP="00AA1034">
      <w:pPr>
        <w:jc w:val="center"/>
        <w:rPr>
          <w:b/>
          <w:bCs/>
          <w:w w:val="105"/>
          <w:sz w:val="24"/>
          <w:szCs w:val="24"/>
        </w:rPr>
      </w:pPr>
    </w:p>
    <w:p w14:paraId="5F00AE9E" w14:textId="77777777" w:rsidR="00AA1034" w:rsidRPr="00154CA2" w:rsidRDefault="00AA1034" w:rsidP="00AA1034">
      <w:pPr>
        <w:jc w:val="center"/>
        <w:rPr>
          <w:b/>
          <w:bCs/>
          <w:w w:val="105"/>
          <w:sz w:val="24"/>
          <w:szCs w:val="24"/>
        </w:rPr>
      </w:pPr>
      <w:r w:rsidRPr="00154CA2">
        <w:rPr>
          <w:b/>
          <w:bCs/>
          <w:w w:val="105"/>
          <w:sz w:val="24"/>
          <w:szCs w:val="24"/>
        </w:rPr>
        <w:t>JUAN PABLO BOCAREJO SUESCÚN</w:t>
      </w:r>
    </w:p>
    <w:p w14:paraId="3837D644" w14:textId="77777777" w:rsidR="00AA1034" w:rsidRPr="00154CA2" w:rsidRDefault="00AA1034" w:rsidP="00AA1034">
      <w:pPr>
        <w:jc w:val="center"/>
        <w:rPr>
          <w:w w:val="105"/>
          <w:sz w:val="24"/>
          <w:szCs w:val="24"/>
        </w:rPr>
      </w:pPr>
      <w:r w:rsidRPr="00154CA2">
        <w:rPr>
          <w:w w:val="105"/>
          <w:sz w:val="24"/>
          <w:szCs w:val="24"/>
        </w:rPr>
        <w:t xml:space="preserve">Secretario Distrital de Movilidad </w:t>
      </w:r>
    </w:p>
    <w:p w14:paraId="5123B3A3" w14:textId="6BE9BD53" w:rsidR="00AA1034" w:rsidRDefault="00AA1034" w:rsidP="00AA1034">
      <w:pPr>
        <w:jc w:val="both"/>
        <w:rPr>
          <w:w w:val="105"/>
          <w:sz w:val="14"/>
          <w:szCs w:val="14"/>
        </w:rPr>
      </w:pPr>
    </w:p>
    <w:p w14:paraId="01110FC5" w14:textId="37343E3D" w:rsidR="00FE4767" w:rsidRDefault="00FE4767" w:rsidP="00AA1034">
      <w:pPr>
        <w:jc w:val="both"/>
        <w:rPr>
          <w:w w:val="105"/>
          <w:sz w:val="14"/>
          <w:szCs w:val="14"/>
        </w:rPr>
      </w:pPr>
    </w:p>
    <w:p w14:paraId="6A446880" w14:textId="5114224E" w:rsidR="00FE4767" w:rsidRDefault="00FE4767" w:rsidP="00AA1034">
      <w:pPr>
        <w:jc w:val="both"/>
        <w:rPr>
          <w:w w:val="105"/>
          <w:sz w:val="14"/>
          <w:szCs w:val="14"/>
        </w:rPr>
      </w:pPr>
    </w:p>
    <w:p w14:paraId="0C74F0C4" w14:textId="77777777" w:rsidR="00FE4767" w:rsidRPr="00154CA2" w:rsidRDefault="00FE4767" w:rsidP="00AA1034">
      <w:pPr>
        <w:jc w:val="both"/>
        <w:rPr>
          <w:w w:val="105"/>
          <w:sz w:val="14"/>
          <w:szCs w:val="14"/>
        </w:rPr>
      </w:pPr>
    </w:p>
    <w:p w14:paraId="61AF5240" w14:textId="77777777" w:rsidR="00AA1034" w:rsidRPr="006F40D4" w:rsidRDefault="00AA1034" w:rsidP="00AA1034">
      <w:pPr>
        <w:jc w:val="both"/>
        <w:rPr>
          <w:w w:val="105"/>
          <w:sz w:val="14"/>
          <w:szCs w:val="14"/>
        </w:rPr>
      </w:pPr>
      <w:r w:rsidRPr="006F40D4">
        <w:rPr>
          <w:w w:val="105"/>
          <w:sz w:val="14"/>
          <w:szCs w:val="14"/>
        </w:rPr>
        <w:t>Proyectó: Carlos Mario Aramburo – Asesor Dirección Técnica de Predios – Instituto de Desarrollo Urbano</w:t>
      </w:r>
    </w:p>
    <w:p w14:paraId="1DF33985" w14:textId="77777777" w:rsidR="00AA1034" w:rsidRPr="006F40D4" w:rsidRDefault="00AA1034" w:rsidP="00AA1034">
      <w:pPr>
        <w:jc w:val="both"/>
        <w:rPr>
          <w:w w:val="105"/>
          <w:sz w:val="14"/>
          <w:szCs w:val="14"/>
        </w:rPr>
      </w:pPr>
      <w:r w:rsidRPr="006F40D4">
        <w:rPr>
          <w:w w:val="105"/>
          <w:sz w:val="14"/>
          <w:szCs w:val="14"/>
        </w:rPr>
        <w:t>Revisó John Mauricio Gallego Ruiz – Asesor Técnico Dirección Técnica de Predios – Instituto de Desarrollo Urbano</w:t>
      </w:r>
    </w:p>
    <w:p w14:paraId="16F255BF" w14:textId="77777777" w:rsidR="00AA1034" w:rsidRPr="006F40D4" w:rsidRDefault="00AA1034" w:rsidP="00AA1034">
      <w:pPr>
        <w:jc w:val="both"/>
        <w:rPr>
          <w:w w:val="105"/>
          <w:sz w:val="14"/>
          <w:szCs w:val="14"/>
        </w:rPr>
      </w:pPr>
      <w:r w:rsidRPr="006F40D4">
        <w:rPr>
          <w:w w:val="105"/>
          <w:sz w:val="14"/>
          <w:szCs w:val="14"/>
        </w:rPr>
        <w:t>Revisó: Luis Germán Vizcaino Sabogal - Asesor Subdirección General de Desarrollo Urbano - Instituto de Desarrollo Urbano</w:t>
      </w:r>
    </w:p>
    <w:p w14:paraId="69D03D3A" w14:textId="77777777" w:rsidR="00AA1034" w:rsidRPr="006F40D4" w:rsidRDefault="00AA1034" w:rsidP="00AA1034">
      <w:pPr>
        <w:jc w:val="both"/>
        <w:rPr>
          <w:w w:val="105"/>
          <w:sz w:val="14"/>
          <w:szCs w:val="14"/>
        </w:rPr>
      </w:pPr>
      <w:r w:rsidRPr="006F40D4">
        <w:rPr>
          <w:w w:val="105"/>
          <w:sz w:val="14"/>
          <w:szCs w:val="14"/>
        </w:rPr>
        <w:t xml:space="preserve">Revisó: Diego Andrés Valenzuela – Abogado Dirección de Normatividad y Conceptos - Secretaría Distrital de Movilidad </w:t>
      </w:r>
    </w:p>
    <w:p w14:paraId="74C9C6CA" w14:textId="77777777" w:rsidR="00AA1034" w:rsidRPr="006F40D4" w:rsidRDefault="00AA1034" w:rsidP="00AA1034">
      <w:pPr>
        <w:jc w:val="both"/>
        <w:rPr>
          <w:w w:val="105"/>
          <w:sz w:val="14"/>
          <w:szCs w:val="14"/>
        </w:rPr>
      </w:pPr>
      <w:r w:rsidRPr="006F40D4">
        <w:rPr>
          <w:w w:val="105"/>
          <w:sz w:val="14"/>
          <w:szCs w:val="14"/>
        </w:rPr>
        <w:t>Revisó: Alfonso Enrique Escobar y Luis Enrique Cortés - Asesores Subdirección General Jurídica - Instituto de Desarrollo Urbano</w:t>
      </w:r>
    </w:p>
    <w:p w14:paraId="7BDC22B9" w14:textId="77777777" w:rsidR="00AA1034" w:rsidRPr="006F40D4" w:rsidRDefault="00AA1034" w:rsidP="00AA1034">
      <w:pPr>
        <w:jc w:val="both"/>
        <w:rPr>
          <w:w w:val="105"/>
          <w:sz w:val="14"/>
          <w:szCs w:val="14"/>
        </w:rPr>
      </w:pPr>
      <w:r w:rsidRPr="006F40D4">
        <w:rPr>
          <w:w w:val="105"/>
          <w:sz w:val="14"/>
          <w:szCs w:val="14"/>
        </w:rPr>
        <w:t>Revisó: Paulo Andrés Rincón Garay –</w:t>
      </w:r>
      <w:r>
        <w:rPr>
          <w:w w:val="105"/>
          <w:sz w:val="14"/>
          <w:szCs w:val="14"/>
        </w:rPr>
        <w:t xml:space="preserve"> </w:t>
      </w:r>
      <w:r w:rsidRPr="006F40D4">
        <w:rPr>
          <w:w w:val="105"/>
          <w:sz w:val="14"/>
          <w:szCs w:val="14"/>
        </w:rPr>
        <w:t>Director Normatividad y Conceptos – Secretaría Distrital de Movilidad</w:t>
      </w:r>
    </w:p>
    <w:p w14:paraId="472D1069" w14:textId="77777777" w:rsidR="00AA1034" w:rsidRPr="006F40D4" w:rsidRDefault="00AA1034" w:rsidP="00AA1034">
      <w:pPr>
        <w:jc w:val="both"/>
        <w:rPr>
          <w:w w:val="105"/>
          <w:sz w:val="14"/>
          <w:szCs w:val="14"/>
        </w:rPr>
      </w:pPr>
      <w:r w:rsidRPr="006F40D4">
        <w:rPr>
          <w:w w:val="105"/>
          <w:sz w:val="14"/>
          <w:szCs w:val="14"/>
        </w:rPr>
        <w:t xml:space="preserve">Revisó: María del Pilar Grajales Restrepo – Directora Técnica de Predios – Instituto de Desarrollo Urbano. </w:t>
      </w:r>
    </w:p>
    <w:p w14:paraId="26DB7A11" w14:textId="77777777" w:rsidR="00AA1034" w:rsidRPr="006F40D4" w:rsidRDefault="00AA1034" w:rsidP="00AA1034">
      <w:pPr>
        <w:jc w:val="both"/>
        <w:rPr>
          <w:w w:val="105"/>
          <w:sz w:val="14"/>
          <w:szCs w:val="14"/>
        </w:rPr>
      </w:pPr>
      <w:r w:rsidRPr="006F40D4">
        <w:rPr>
          <w:w w:val="105"/>
          <w:sz w:val="14"/>
          <w:szCs w:val="14"/>
        </w:rPr>
        <w:t>Aprobó: William Orlando Luzardo Triana - Subdirector General de Desarrollo Urbano - Instituto de Desarrollo Urbano</w:t>
      </w:r>
    </w:p>
    <w:p w14:paraId="4CE6A38F" w14:textId="77777777" w:rsidR="00AA1034" w:rsidRPr="006F40D4" w:rsidRDefault="00AA1034" w:rsidP="00AA1034">
      <w:pPr>
        <w:jc w:val="both"/>
        <w:rPr>
          <w:w w:val="105"/>
          <w:sz w:val="14"/>
          <w:szCs w:val="14"/>
        </w:rPr>
      </w:pPr>
      <w:r w:rsidRPr="006F40D4">
        <w:rPr>
          <w:w w:val="105"/>
          <w:sz w:val="14"/>
          <w:szCs w:val="14"/>
        </w:rPr>
        <w:t xml:space="preserve">Aprobó: Carolina Pombo Rivera -  Subsecretaria de Gestión </w:t>
      </w:r>
      <w:r>
        <w:rPr>
          <w:w w:val="105"/>
          <w:sz w:val="14"/>
          <w:szCs w:val="14"/>
        </w:rPr>
        <w:t xml:space="preserve">Jurídica </w:t>
      </w:r>
      <w:r w:rsidRPr="006F40D4">
        <w:rPr>
          <w:w w:val="105"/>
          <w:sz w:val="14"/>
          <w:szCs w:val="14"/>
        </w:rPr>
        <w:t>– Secretaría Distrital de Movilidad.</w:t>
      </w:r>
    </w:p>
    <w:p w14:paraId="471D866E" w14:textId="77777777" w:rsidR="00AA1034" w:rsidRPr="006F40D4" w:rsidRDefault="00AA1034" w:rsidP="00AA1034">
      <w:pPr>
        <w:jc w:val="both"/>
        <w:rPr>
          <w:w w:val="105"/>
          <w:sz w:val="14"/>
          <w:szCs w:val="14"/>
        </w:rPr>
      </w:pPr>
      <w:r w:rsidRPr="006F40D4">
        <w:rPr>
          <w:w w:val="105"/>
          <w:sz w:val="14"/>
          <w:szCs w:val="14"/>
        </w:rPr>
        <w:t>Aprobó: Martha Liliana González Martínez - Subdirectora General Jurídica – Instituto de Desarrollo Urbano</w:t>
      </w:r>
    </w:p>
    <w:p w14:paraId="52BB0FDD" w14:textId="77777777" w:rsidR="00AA1034" w:rsidRPr="006F40D4" w:rsidRDefault="00AA1034" w:rsidP="00AA1034">
      <w:pPr>
        <w:jc w:val="both"/>
        <w:rPr>
          <w:w w:val="105"/>
          <w:sz w:val="14"/>
          <w:szCs w:val="14"/>
        </w:rPr>
      </w:pPr>
      <w:r w:rsidRPr="006F40D4">
        <w:rPr>
          <w:w w:val="105"/>
          <w:sz w:val="14"/>
          <w:szCs w:val="14"/>
        </w:rPr>
        <w:t>Aprobó: Juan Manuel Russy – Asesor Externo Dirección General del Instituto de Desarrollo Urbano.</w:t>
      </w:r>
      <w:r w:rsidRPr="006F40D4">
        <w:rPr>
          <w:w w:val="105"/>
          <w:sz w:val="14"/>
          <w:szCs w:val="14"/>
        </w:rPr>
        <w:tab/>
      </w:r>
    </w:p>
    <w:p w14:paraId="6D5C6C52" w14:textId="77777777" w:rsidR="00AA1034" w:rsidRPr="00154CA2" w:rsidRDefault="00AA1034" w:rsidP="00AA1034">
      <w:pPr>
        <w:jc w:val="both"/>
        <w:rPr>
          <w:w w:val="105"/>
          <w:sz w:val="24"/>
          <w:szCs w:val="24"/>
        </w:rPr>
      </w:pPr>
      <w:r w:rsidRPr="006F40D4">
        <w:rPr>
          <w:w w:val="105"/>
          <w:sz w:val="14"/>
          <w:szCs w:val="14"/>
        </w:rPr>
        <w:t>Aprobó: Yaneth Rocío Mantilla Barón - Directora General del Instituto de Desarrollo Urbano.</w:t>
      </w:r>
      <w:r w:rsidRPr="00154CA2">
        <w:rPr>
          <w:w w:val="105"/>
          <w:sz w:val="24"/>
          <w:szCs w:val="24"/>
        </w:rPr>
        <w:tab/>
      </w:r>
    </w:p>
    <w:p w14:paraId="0DB47A3B" w14:textId="77777777" w:rsidR="00132575" w:rsidRPr="00AA1034" w:rsidRDefault="00132575" w:rsidP="00AA1034"/>
    <w:sectPr w:rsidR="00132575" w:rsidRPr="00AA1034" w:rsidSect="000C620B">
      <w:headerReference w:type="default" r:id="rId11"/>
      <w:footerReference w:type="default" r:id="rId12"/>
      <w:headerReference w:type="first" r:id="rId13"/>
      <w:footerReference w:type="first" r:id="rId14"/>
      <w:pgSz w:w="12240" w:h="15840"/>
      <w:pgMar w:top="3505" w:right="1701" w:bottom="1418" w:left="1701" w:header="709"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1690C0" w16cid:durableId="2044DA46"/>
  <w16cid:commentId w16cid:paraId="1A69A6BE" w16cid:durableId="2044DC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3561" w14:textId="77777777" w:rsidR="00A523FB" w:rsidRDefault="00A523FB" w:rsidP="00AA1034">
      <w:r>
        <w:separator/>
      </w:r>
    </w:p>
  </w:endnote>
  <w:endnote w:type="continuationSeparator" w:id="0">
    <w:p w14:paraId="579385FD" w14:textId="77777777" w:rsidR="00A523FB" w:rsidRDefault="00A523FB" w:rsidP="00AA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2714E" w14:textId="77777777" w:rsidR="00C676B6" w:rsidRDefault="00C676B6" w:rsidP="000C620B">
    <w:r w:rsidRPr="00FE3CBC">
      <w:rPr>
        <w:noProof/>
        <w:lang w:val="es-CO" w:eastAsia="es-CO"/>
      </w:rPr>
      <w:drawing>
        <wp:inline distT="0" distB="0" distL="0" distR="0" wp14:anchorId="7A8C8CFE" wp14:editId="7D09EE6C">
          <wp:extent cx="1219200" cy="819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19150"/>
                  </a:xfrm>
                  <a:prstGeom prst="rect">
                    <a:avLst/>
                  </a:prstGeom>
                  <a:noFill/>
                  <a:ln>
                    <a:noFill/>
                  </a:ln>
                </pic:spPr>
              </pic:pic>
            </a:graphicData>
          </a:graphic>
        </wp:inline>
      </w:drawing>
    </w:r>
    <w:r>
      <w:t xml:space="preserve">                                                                                                         </w:t>
    </w:r>
    <w:r w:rsidRPr="00FE3CBC">
      <w:rPr>
        <w:noProof/>
        <w:lang w:val="es-CO" w:eastAsia="es-CO"/>
      </w:rPr>
      <w:drawing>
        <wp:inline distT="0" distB="0" distL="0" distR="0" wp14:anchorId="010C92B5" wp14:editId="5A64EBC4">
          <wp:extent cx="1047750" cy="723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723900"/>
                  </a:xfrm>
                  <a:prstGeom prst="rect">
                    <a:avLst/>
                  </a:prstGeom>
                  <a:noFill/>
                  <a:ln>
                    <a:noFill/>
                  </a:ln>
                </pic:spPr>
              </pic:pic>
            </a:graphicData>
          </a:graphic>
        </wp:inline>
      </w:drawing>
    </w:r>
  </w:p>
  <w:p w14:paraId="4E618292" w14:textId="77777777" w:rsidR="00C676B6" w:rsidRDefault="00C676B6" w:rsidP="000C620B">
    <w:pPr>
      <w:pStyle w:val="Piedepgina"/>
      <w:ind w:left="720"/>
      <w:jc w:val="center"/>
      <w:rPr>
        <w:rFonts w:ascii="Arial" w:hAnsi="Arial" w:cs="Arial"/>
        <w:sz w:val="16"/>
        <w:szCs w:val="16"/>
      </w:rPr>
    </w:pPr>
  </w:p>
  <w:p w14:paraId="0DDB0597" w14:textId="77777777" w:rsidR="00C676B6" w:rsidRDefault="00C676B6" w:rsidP="000C620B">
    <w:pPr>
      <w:pStyle w:val="Piedepgina"/>
      <w:rPr>
        <w:rFonts w:ascii="Arial" w:hAnsi="Arial" w:cs="Arial"/>
        <w:sz w:val="16"/>
        <w:szCs w:val="16"/>
      </w:rPr>
    </w:pPr>
    <w:r>
      <w:rPr>
        <w:rFonts w:ascii="Arial" w:hAnsi="Arial" w:cs="Arial"/>
        <w:sz w:val="16"/>
        <w:szCs w:val="16"/>
      </w:rPr>
      <w:t xml:space="preserve">                                                                                      </w:t>
    </w:r>
    <w:r w:rsidRPr="0095257A">
      <w:rPr>
        <w:rFonts w:ascii="Arial" w:hAnsi="Arial" w:cs="Arial"/>
        <w:sz w:val="16"/>
        <w:szCs w:val="16"/>
      </w:rPr>
      <w:t>23</w:t>
    </w:r>
    <w:r>
      <w:rPr>
        <w:rFonts w:ascii="Arial" w:hAnsi="Arial" w:cs="Arial"/>
        <w:sz w:val="16"/>
        <w:szCs w:val="16"/>
      </w:rPr>
      <w:t xml:space="preserve">10460-FT-078 </w:t>
    </w:r>
    <w:r w:rsidRPr="0095257A">
      <w:rPr>
        <w:rFonts w:ascii="Arial" w:hAnsi="Arial" w:cs="Arial"/>
        <w:sz w:val="16"/>
        <w:szCs w:val="16"/>
      </w:rPr>
      <w:t>Versión 01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483E0" w14:textId="77777777" w:rsidR="00C676B6" w:rsidRDefault="00C676B6" w:rsidP="000C620B">
    <w:r w:rsidRPr="00FE3CBC">
      <w:rPr>
        <w:noProof/>
        <w:lang w:val="es-CO" w:eastAsia="es-CO"/>
      </w:rPr>
      <w:drawing>
        <wp:inline distT="0" distB="0" distL="0" distR="0" wp14:anchorId="0429394E" wp14:editId="3C8827B9">
          <wp:extent cx="1219200" cy="819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19150"/>
                  </a:xfrm>
                  <a:prstGeom prst="rect">
                    <a:avLst/>
                  </a:prstGeom>
                  <a:noFill/>
                  <a:ln>
                    <a:noFill/>
                  </a:ln>
                </pic:spPr>
              </pic:pic>
            </a:graphicData>
          </a:graphic>
        </wp:inline>
      </w:drawing>
    </w:r>
    <w:r>
      <w:t xml:space="preserve">                                                                                                         </w:t>
    </w:r>
    <w:r w:rsidRPr="00FE3CBC">
      <w:rPr>
        <w:noProof/>
        <w:lang w:val="es-CO" w:eastAsia="es-CO"/>
      </w:rPr>
      <w:drawing>
        <wp:inline distT="0" distB="0" distL="0" distR="0" wp14:anchorId="4E68BB7F" wp14:editId="22EDE86E">
          <wp:extent cx="1047750" cy="723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723900"/>
                  </a:xfrm>
                  <a:prstGeom prst="rect">
                    <a:avLst/>
                  </a:prstGeom>
                  <a:noFill/>
                  <a:ln>
                    <a:noFill/>
                  </a:ln>
                </pic:spPr>
              </pic:pic>
            </a:graphicData>
          </a:graphic>
        </wp:inline>
      </w:drawing>
    </w:r>
  </w:p>
  <w:p w14:paraId="6743FC25" w14:textId="77777777" w:rsidR="00C676B6" w:rsidRDefault="00C676B6" w:rsidP="000C620B">
    <w:pPr>
      <w:pStyle w:val="Piedepgina"/>
      <w:ind w:left="720"/>
      <w:jc w:val="center"/>
      <w:rPr>
        <w:rFonts w:ascii="Arial" w:hAnsi="Arial" w:cs="Arial"/>
        <w:sz w:val="16"/>
        <w:szCs w:val="16"/>
      </w:rPr>
    </w:pPr>
  </w:p>
  <w:p w14:paraId="362CF421" w14:textId="77777777" w:rsidR="00C676B6" w:rsidRDefault="00C676B6" w:rsidP="000C620B">
    <w:pPr>
      <w:pStyle w:val="Piedepgina"/>
      <w:rPr>
        <w:rFonts w:ascii="Arial" w:hAnsi="Arial" w:cs="Arial"/>
        <w:sz w:val="16"/>
        <w:szCs w:val="16"/>
      </w:rPr>
    </w:pPr>
    <w:r>
      <w:rPr>
        <w:rFonts w:ascii="Arial" w:hAnsi="Arial" w:cs="Arial"/>
        <w:sz w:val="16"/>
        <w:szCs w:val="16"/>
      </w:rPr>
      <w:t xml:space="preserve">                                                                                      </w:t>
    </w:r>
    <w:r w:rsidRPr="0095257A">
      <w:rPr>
        <w:rFonts w:ascii="Arial" w:hAnsi="Arial" w:cs="Arial"/>
        <w:sz w:val="16"/>
        <w:szCs w:val="16"/>
      </w:rPr>
      <w:t>23</w:t>
    </w:r>
    <w:r>
      <w:rPr>
        <w:rFonts w:ascii="Arial" w:hAnsi="Arial" w:cs="Arial"/>
        <w:sz w:val="16"/>
        <w:szCs w:val="16"/>
      </w:rPr>
      <w:t xml:space="preserve">10460-FT-078 </w:t>
    </w:r>
    <w:r w:rsidRPr="0095257A">
      <w:rPr>
        <w:rFonts w:ascii="Arial" w:hAnsi="Arial" w:cs="Arial"/>
        <w:sz w:val="16"/>
        <w:szCs w:val="16"/>
      </w:rPr>
      <w:t>Versión 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57789" w14:textId="77777777" w:rsidR="00A523FB" w:rsidRDefault="00A523FB" w:rsidP="00AA1034">
      <w:r>
        <w:separator/>
      </w:r>
    </w:p>
  </w:footnote>
  <w:footnote w:type="continuationSeparator" w:id="0">
    <w:p w14:paraId="72AF534F" w14:textId="77777777" w:rsidR="00A523FB" w:rsidRDefault="00A523FB" w:rsidP="00AA1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40408" w14:textId="77777777" w:rsidR="00C676B6" w:rsidRDefault="00C676B6" w:rsidP="000C620B">
    <w:pPr>
      <w:pStyle w:val="Encabezado"/>
      <w:jc w:val="center"/>
      <w:rPr>
        <w:b/>
        <w:bCs/>
        <w:sz w:val="12"/>
        <w:szCs w:val="12"/>
      </w:rPr>
    </w:pPr>
    <w:r>
      <w:rPr>
        <w:noProof/>
        <w:lang w:val="es-CO" w:eastAsia="es-CO"/>
      </w:rPr>
      <w:drawing>
        <wp:anchor distT="0" distB="0" distL="114935" distR="114935" simplePos="0" relativeHeight="251660288" behindDoc="0" locked="0" layoutInCell="1" allowOverlap="1" wp14:anchorId="3D3A19C9" wp14:editId="78FC1A5E">
          <wp:simplePos x="0" y="0"/>
          <wp:positionH relativeFrom="margin">
            <wp:align>center</wp:align>
          </wp:positionH>
          <wp:positionV relativeFrom="paragraph">
            <wp:posOffset>26035</wp:posOffset>
          </wp:positionV>
          <wp:extent cx="468630" cy="548005"/>
          <wp:effectExtent l="0" t="0" r="7620" b="444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5480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86B4E05" w14:textId="77777777" w:rsidR="00C676B6" w:rsidRDefault="00C676B6" w:rsidP="000C620B">
    <w:pPr>
      <w:pStyle w:val="Encabezado"/>
      <w:jc w:val="center"/>
      <w:rPr>
        <w:b/>
        <w:bCs/>
        <w:sz w:val="12"/>
        <w:szCs w:val="12"/>
      </w:rPr>
    </w:pPr>
  </w:p>
  <w:p w14:paraId="579CE89C" w14:textId="77777777" w:rsidR="00C676B6" w:rsidRDefault="00C676B6" w:rsidP="000C620B">
    <w:pPr>
      <w:pStyle w:val="Encabezado"/>
      <w:jc w:val="center"/>
      <w:rPr>
        <w:b/>
        <w:bCs/>
        <w:sz w:val="12"/>
        <w:szCs w:val="12"/>
      </w:rPr>
    </w:pPr>
  </w:p>
  <w:p w14:paraId="39949DDC" w14:textId="77777777" w:rsidR="00C676B6" w:rsidRDefault="00C676B6" w:rsidP="000C620B">
    <w:pPr>
      <w:pStyle w:val="Encabezado"/>
      <w:jc w:val="center"/>
      <w:rPr>
        <w:b/>
        <w:bCs/>
        <w:sz w:val="12"/>
        <w:szCs w:val="12"/>
      </w:rPr>
    </w:pPr>
  </w:p>
  <w:p w14:paraId="1578DE10" w14:textId="77777777" w:rsidR="00C676B6" w:rsidRDefault="00C676B6" w:rsidP="000C620B">
    <w:pPr>
      <w:pStyle w:val="Encabezado"/>
      <w:jc w:val="center"/>
      <w:rPr>
        <w:b/>
        <w:bCs/>
        <w:sz w:val="12"/>
        <w:szCs w:val="12"/>
      </w:rPr>
    </w:pPr>
  </w:p>
  <w:p w14:paraId="58EBB6D2" w14:textId="77777777" w:rsidR="00C676B6" w:rsidRDefault="00C676B6" w:rsidP="000C620B">
    <w:pPr>
      <w:pStyle w:val="Encabezado"/>
      <w:jc w:val="center"/>
      <w:rPr>
        <w:b/>
        <w:bCs/>
        <w:sz w:val="12"/>
        <w:szCs w:val="12"/>
      </w:rPr>
    </w:pPr>
  </w:p>
  <w:p w14:paraId="65D17A2B" w14:textId="77777777" w:rsidR="00C676B6" w:rsidRDefault="00C676B6" w:rsidP="000C620B">
    <w:pPr>
      <w:pStyle w:val="Encabezado"/>
      <w:jc w:val="center"/>
      <w:rPr>
        <w:b/>
        <w:bCs/>
        <w:sz w:val="12"/>
        <w:szCs w:val="12"/>
      </w:rPr>
    </w:pPr>
  </w:p>
  <w:p w14:paraId="3048A255" w14:textId="77777777" w:rsidR="00C676B6" w:rsidRDefault="00C676B6" w:rsidP="000C620B">
    <w:pPr>
      <w:pStyle w:val="Encabezado"/>
      <w:jc w:val="center"/>
      <w:rPr>
        <w:b/>
        <w:bCs/>
        <w:sz w:val="12"/>
        <w:szCs w:val="12"/>
      </w:rPr>
    </w:pPr>
  </w:p>
  <w:p w14:paraId="6D886121" w14:textId="77777777" w:rsidR="00C676B6" w:rsidRPr="003A3F1B" w:rsidRDefault="00C676B6" w:rsidP="000C620B">
    <w:pPr>
      <w:pStyle w:val="Encabezado"/>
      <w:jc w:val="center"/>
      <w:rPr>
        <w:b/>
        <w:bCs/>
        <w:sz w:val="12"/>
        <w:szCs w:val="12"/>
      </w:rPr>
    </w:pPr>
    <w:r w:rsidRPr="003A3F1B">
      <w:rPr>
        <w:b/>
        <w:bCs/>
        <w:sz w:val="12"/>
        <w:szCs w:val="12"/>
      </w:rPr>
      <w:t>ALCALDÍA MAYOR</w:t>
    </w:r>
  </w:p>
  <w:p w14:paraId="24032F6B" w14:textId="77777777" w:rsidR="00C676B6" w:rsidRDefault="00C676B6" w:rsidP="000C620B">
    <w:pPr>
      <w:pStyle w:val="Encabezado"/>
      <w:jc w:val="center"/>
      <w:rPr>
        <w:szCs w:val="16"/>
      </w:rPr>
    </w:pPr>
    <w:r w:rsidRPr="003A3F1B">
      <w:rPr>
        <w:b/>
        <w:bCs/>
        <w:sz w:val="12"/>
        <w:szCs w:val="12"/>
      </w:rPr>
      <w:t>DE BOGOTÀ, D.C</w:t>
    </w:r>
    <w:r>
      <w:rPr>
        <w:rFonts w:ascii="Arial" w:hAnsi="Arial" w:cs="Arial"/>
        <w:b/>
        <w:bCs/>
        <w:sz w:val="12"/>
        <w:szCs w:val="12"/>
      </w:rPr>
      <w:t>.</w:t>
    </w:r>
  </w:p>
  <w:p w14:paraId="293EDC3C" w14:textId="77777777" w:rsidR="00C676B6" w:rsidRDefault="00C676B6" w:rsidP="000C620B">
    <w:pPr>
      <w:pStyle w:val="Encabezado"/>
      <w:jc w:val="center"/>
      <w:rPr>
        <w:b/>
        <w:bCs/>
        <w:sz w:val="12"/>
        <w:szCs w:val="12"/>
      </w:rPr>
    </w:pPr>
  </w:p>
  <w:p w14:paraId="6B93C4C2" w14:textId="77777777" w:rsidR="00C676B6" w:rsidRDefault="00C676B6" w:rsidP="000C620B">
    <w:pPr>
      <w:jc w:val="both"/>
      <w:rPr>
        <w:b/>
        <w:sz w:val="24"/>
      </w:rPr>
    </w:pPr>
  </w:p>
  <w:p w14:paraId="1EF033F3" w14:textId="77777777" w:rsidR="00C676B6" w:rsidRDefault="00C676B6" w:rsidP="000C620B">
    <w:pPr>
      <w:jc w:val="both"/>
      <w:rPr>
        <w:b/>
        <w:sz w:val="24"/>
      </w:rPr>
    </w:pPr>
  </w:p>
  <w:p w14:paraId="0005B34B" w14:textId="46C9F80A" w:rsidR="00C676B6" w:rsidRDefault="00C676B6" w:rsidP="000C620B">
    <w:pPr>
      <w:jc w:val="both"/>
      <w:rPr>
        <w:rFonts w:ascii="Arial" w:hAnsi="Arial" w:cs="Arial"/>
        <w:b/>
        <w:sz w:val="24"/>
        <w:szCs w:val="24"/>
      </w:rPr>
    </w:pPr>
    <w:r>
      <w:rPr>
        <w:b/>
        <w:sz w:val="24"/>
      </w:rPr>
      <w:t xml:space="preserve">Continuación del Decreto N°. ______________ DE _____________     </w:t>
    </w:r>
    <w:r>
      <w:rPr>
        <w:b/>
        <w:sz w:val="24"/>
      </w:rPr>
      <w:tab/>
      <w:t xml:space="preserve">       </w:t>
    </w:r>
    <w:r>
      <w:rPr>
        <w:b/>
        <w:sz w:val="22"/>
        <w:szCs w:val="22"/>
      </w:rPr>
      <w:t xml:space="preserve">Pág. </w:t>
    </w:r>
    <w:r>
      <w:rPr>
        <w:rFonts w:cs="Arial"/>
        <w:b/>
        <w:sz w:val="22"/>
        <w:szCs w:val="22"/>
      </w:rPr>
      <w:fldChar w:fldCharType="begin"/>
    </w:r>
    <w:r>
      <w:rPr>
        <w:rFonts w:cs="Arial"/>
        <w:b/>
        <w:sz w:val="22"/>
        <w:szCs w:val="22"/>
      </w:rPr>
      <w:instrText xml:space="preserve"> PAGE </w:instrText>
    </w:r>
    <w:r>
      <w:rPr>
        <w:rFonts w:cs="Arial"/>
        <w:b/>
        <w:sz w:val="22"/>
        <w:szCs w:val="22"/>
      </w:rPr>
      <w:fldChar w:fldCharType="separate"/>
    </w:r>
    <w:r w:rsidR="00DE19DB">
      <w:rPr>
        <w:rFonts w:cs="Arial"/>
        <w:b/>
        <w:noProof/>
        <w:sz w:val="22"/>
        <w:szCs w:val="22"/>
      </w:rPr>
      <w:t>2</w:t>
    </w:r>
    <w:r>
      <w:rPr>
        <w:rFonts w:cs="Arial"/>
        <w:b/>
        <w:sz w:val="22"/>
        <w:szCs w:val="22"/>
      </w:rPr>
      <w:fldChar w:fldCharType="end"/>
    </w:r>
    <w:r>
      <w:rPr>
        <w:rFonts w:ascii="Arial" w:hAnsi="Arial" w:cs="Arial"/>
        <w:b/>
        <w:sz w:val="22"/>
        <w:szCs w:val="22"/>
      </w:rPr>
      <w:t xml:space="preserve"> de </w:t>
    </w:r>
    <w:r>
      <w:rPr>
        <w:rFonts w:cs="Arial"/>
        <w:b/>
        <w:sz w:val="22"/>
        <w:szCs w:val="22"/>
      </w:rPr>
      <w:fldChar w:fldCharType="begin"/>
    </w:r>
    <w:r>
      <w:rPr>
        <w:rFonts w:cs="Arial"/>
        <w:b/>
        <w:sz w:val="22"/>
        <w:szCs w:val="22"/>
      </w:rPr>
      <w:instrText xml:space="preserve"> NUMPAGES \* ARABIC </w:instrText>
    </w:r>
    <w:r>
      <w:rPr>
        <w:rFonts w:cs="Arial"/>
        <w:b/>
        <w:sz w:val="22"/>
        <w:szCs w:val="22"/>
      </w:rPr>
      <w:fldChar w:fldCharType="separate"/>
    </w:r>
    <w:r w:rsidR="00DE19DB">
      <w:rPr>
        <w:rFonts w:cs="Arial"/>
        <w:b/>
        <w:noProof/>
        <w:sz w:val="22"/>
        <w:szCs w:val="22"/>
      </w:rPr>
      <w:t>5</w:t>
    </w:r>
    <w:r>
      <w:rPr>
        <w:rFonts w:cs="Arial"/>
        <w:b/>
        <w:sz w:val="22"/>
        <w:szCs w:val="22"/>
      </w:rPr>
      <w:fldChar w:fldCharType="end"/>
    </w:r>
  </w:p>
  <w:p w14:paraId="75BBF8B1" w14:textId="77777777" w:rsidR="00C676B6" w:rsidRDefault="00C676B6" w:rsidP="000C620B">
    <w:pPr>
      <w:jc w:val="center"/>
      <w:rPr>
        <w:rFonts w:ascii="Arial" w:hAnsi="Arial" w:cs="Arial"/>
        <w:b/>
        <w:sz w:val="24"/>
        <w:szCs w:val="24"/>
      </w:rPr>
    </w:pPr>
  </w:p>
  <w:p w14:paraId="7A868DE5" w14:textId="32649D1B" w:rsidR="002848DC" w:rsidRPr="00EA131E" w:rsidRDefault="00C676B6" w:rsidP="000C620B">
    <w:pPr>
      <w:spacing w:before="100" w:after="100"/>
      <w:jc w:val="center"/>
      <w:rPr>
        <w:i/>
      </w:rPr>
    </w:pPr>
    <w:r w:rsidRPr="00EA131E">
      <w:rPr>
        <w:bCs/>
        <w:i/>
        <w:sz w:val="24"/>
        <w:szCs w:val="24"/>
      </w:rPr>
      <w:t xml:space="preserve">“Por medio del cual se declara la existencia de especiales Condiciones de Urgencia por motivos de utilidad pública e interés social, para la adquisición de los predios necesarios a través de expropiación por vía administrativa </w:t>
    </w:r>
    <w:r>
      <w:rPr>
        <w:bCs/>
        <w:i/>
        <w:sz w:val="24"/>
        <w:szCs w:val="24"/>
      </w:rPr>
      <w:t>para los proyectos contemplados en el Acuerdo Distrital 724 del 6 de diciembre de 2018 “POR EL CUAL SE ESTABLECE EL COBRO DE UNA CONTRIBUCION DE VALORIZACION POR BENEFICIO LOCAL PARA LA CONSTRUCCION DE UN PLAN DE OBRAS, Y SE DICTAN OTRAS DISPOSICIONES</w:t>
    </w:r>
    <w:r w:rsidRPr="00EA131E">
      <w:rPr>
        <w:bCs/>
        <w:i/>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E2C28" w14:textId="77777777" w:rsidR="00C676B6" w:rsidRDefault="00C676B6" w:rsidP="000C620B">
    <w:pPr>
      <w:pStyle w:val="Encabezado"/>
      <w:jc w:val="center"/>
      <w:rPr>
        <w:b/>
        <w:bCs/>
        <w:sz w:val="12"/>
        <w:szCs w:val="12"/>
      </w:rPr>
    </w:pPr>
    <w:r>
      <w:rPr>
        <w:noProof/>
        <w:lang w:val="es-CO" w:eastAsia="es-CO"/>
      </w:rPr>
      <w:drawing>
        <wp:anchor distT="0" distB="0" distL="114935" distR="114935" simplePos="0" relativeHeight="251659264" behindDoc="0" locked="0" layoutInCell="1" allowOverlap="1" wp14:anchorId="6CB59904" wp14:editId="0DBC1974">
          <wp:simplePos x="0" y="0"/>
          <wp:positionH relativeFrom="margin">
            <wp:align>center</wp:align>
          </wp:positionH>
          <wp:positionV relativeFrom="paragraph">
            <wp:posOffset>29845</wp:posOffset>
          </wp:positionV>
          <wp:extent cx="468630" cy="548005"/>
          <wp:effectExtent l="0" t="0" r="7620" b="444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5480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6BB0A936" w14:textId="77777777" w:rsidR="00C676B6" w:rsidRDefault="00C676B6" w:rsidP="000C620B">
    <w:pPr>
      <w:pStyle w:val="Encabezado"/>
      <w:jc w:val="center"/>
      <w:rPr>
        <w:b/>
        <w:bCs/>
        <w:sz w:val="12"/>
        <w:szCs w:val="12"/>
      </w:rPr>
    </w:pPr>
  </w:p>
  <w:p w14:paraId="73585CAC" w14:textId="77777777" w:rsidR="00C676B6" w:rsidRDefault="00C676B6" w:rsidP="000C620B">
    <w:pPr>
      <w:pStyle w:val="Encabezado"/>
      <w:jc w:val="center"/>
      <w:rPr>
        <w:b/>
        <w:bCs/>
        <w:sz w:val="12"/>
        <w:szCs w:val="12"/>
      </w:rPr>
    </w:pPr>
  </w:p>
  <w:p w14:paraId="1FE82D98" w14:textId="77777777" w:rsidR="00C676B6" w:rsidRDefault="00C676B6" w:rsidP="000C620B">
    <w:pPr>
      <w:pStyle w:val="Encabezado"/>
      <w:jc w:val="center"/>
      <w:rPr>
        <w:b/>
        <w:bCs/>
        <w:sz w:val="12"/>
        <w:szCs w:val="12"/>
      </w:rPr>
    </w:pPr>
  </w:p>
  <w:p w14:paraId="2929E47B" w14:textId="77777777" w:rsidR="00C676B6" w:rsidRDefault="00C676B6" w:rsidP="000C620B">
    <w:pPr>
      <w:pStyle w:val="Encabezado"/>
      <w:jc w:val="center"/>
      <w:rPr>
        <w:b/>
        <w:bCs/>
        <w:sz w:val="12"/>
        <w:szCs w:val="12"/>
      </w:rPr>
    </w:pPr>
  </w:p>
  <w:p w14:paraId="472F085E" w14:textId="77777777" w:rsidR="00C676B6" w:rsidRDefault="00C676B6" w:rsidP="000C620B">
    <w:pPr>
      <w:pStyle w:val="Encabezado"/>
      <w:jc w:val="center"/>
      <w:rPr>
        <w:b/>
        <w:bCs/>
        <w:sz w:val="12"/>
        <w:szCs w:val="12"/>
      </w:rPr>
    </w:pPr>
  </w:p>
  <w:p w14:paraId="7260D523" w14:textId="77777777" w:rsidR="00C676B6" w:rsidRDefault="00C676B6" w:rsidP="000C620B">
    <w:pPr>
      <w:pStyle w:val="Encabezado"/>
      <w:jc w:val="center"/>
      <w:rPr>
        <w:b/>
        <w:bCs/>
        <w:sz w:val="12"/>
        <w:szCs w:val="12"/>
      </w:rPr>
    </w:pPr>
  </w:p>
  <w:p w14:paraId="07DD9B80" w14:textId="77777777" w:rsidR="00C676B6" w:rsidRDefault="00C676B6" w:rsidP="000C620B">
    <w:pPr>
      <w:pStyle w:val="Encabezado"/>
      <w:jc w:val="center"/>
      <w:rPr>
        <w:b/>
        <w:bCs/>
        <w:sz w:val="12"/>
        <w:szCs w:val="12"/>
      </w:rPr>
    </w:pPr>
  </w:p>
  <w:p w14:paraId="5BA333AC" w14:textId="77777777" w:rsidR="00C676B6" w:rsidRPr="003A3F1B" w:rsidRDefault="00C676B6" w:rsidP="000C620B">
    <w:pPr>
      <w:pStyle w:val="Encabezado"/>
      <w:jc w:val="center"/>
      <w:rPr>
        <w:b/>
        <w:bCs/>
        <w:sz w:val="12"/>
        <w:szCs w:val="12"/>
      </w:rPr>
    </w:pPr>
    <w:r w:rsidRPr="003A3F1B">
      <w:rPr>
        <w:b/>
        <w:bCs/>
        <w:sz w:val="12"/>
        <w:szCs w:val="12"/>
      </w:rPr>
      <w:t>ALCALDÍA MAYOR</w:t>
    </w:r>
  </w:p>
  <w:p w14:paraId="1F0233D7" w14:textId="77777777" w:rsidR="00C676B6" w:rsidRDefault="00C676B6" w:rsidP="000C620B">
    <w:pPr>
      <w:pStyle w:val="Encabezado"/>
      <w:jc w:val="center"/>
      <w:rPr>
        <w:szCs w:val="16"/>
      </w:rPr>
    </w:pPr>
    <w:r w:rsidRPr="003A3F1B">
      <w:rPr>
        <w:b/>
        <w:bCs/>
        <w:sz w:val="12"/>
        <w:szCs w:val="12"/>
      </w:rPr>
      <w:t>DE BOGOTÀ, D.C</w:t>
    </w:r>
    <w:r>
      <w:rPr>
        <w:rFonts w:ascii="Arial" w:hAnsi="Arial" w:cs="Arial"/>
        <w:b/>
        <w:bCs/>
        <w:sz w:val="12"/>
        <w:szCs w:val="12"/>
      </w:rPr>
      <w:t>.</w:t>
    </w:r>
  </w:p>
  <w:p w14:paraId="328B773A" w14:textId="77777777" w:rsidR="00C676B6" w:rsidRDefault="00C676B6" w:rsidP="000C620B">
    <w:pPr>
      <w:jc w:val="center"/>
      <w:rPr>
        <w:b/>
        <w:sz w:val="24"/>
        <w:szCs w:val="24"/>
      </w:rPr>
    </w:pPr>
  </w:p>
  <w:p w14:paraId="2B69C7C9" w14:textId="77777777" w:rsidR="00C676B6" w:rsidRDefault="00C676B6" w:rsidP="000C620B">
    <w:pPr>
      <w:jc w:val="center"/>
      <w:rPr>
        <w:b/>
        <w:sz w:val="24"/>
        <w:szCs w:val="24"/>
      </w:rPr>
    </w:pPr>
    <w:r>
      <w:rPr>
        <w:b/>
        <w:sz w:val="24"/>
        <w:szCs w:val="24"/>
      </w:rPr>
      <w:t xml:space="preserve">DECRETO No._______________ DE </w:t>
    </w:r>
  </w:p>
  <w:p w14:paraId="14222A16" w14:textId="77777777" w:rsidR="00C676B6" w:rsidRDefault="00C676B6" w:rsidP="000C620B">
    <w:pPr>
      <w:jc w:val="center"/>
      <w:rPr>
        <w:b/>
        <w:sz w:val="24"/>
        <w:szCs w:val="24"/>
      </w:rPr>
    </w:pPr>
  </w:p>
  <w:p w14:paraId="7DB54D14" w14:textId="77777777" w:rsidR="00C676B6" w:rsidRDefault="00C676B6" w:rsidP="000C620B">
    <w:pPr>
      <w:jc w:val="center"/>
      <w:rPr>
        <w:b/>
        <w:sz w:val="24"/>
        <w:szCs w:val="24"/>
      </w:rPr>
    </w:pPr>
    <w:r>
      <w:rPr>
        <w:b/>
        <w:sz w:val="24"/>
        <w:szCs w:val="24"/>
      </w:rPr>
      <w:t xml:space="preserve"> (                                    ) </w:t>
    </w:r>
  </w:p>
  <w:p w14:paraId="2F49ACFE" w14:textId="77777777" w:rsidR="001D3211" w:rsidRDefault="001D3211" w:rsidP="000C620B">
    <w:pPr>
      <w:spacing w:before="100" w:after="100"/>
      <w:jc w:val="center"/>
      <w:rPr>
        <w:bCs/>
        <w:i/>
        <w:sz w:val="24"/>
        <w:szCs w:val="24"/>
      </w:rPr>
    </w:pPr>
  </w:p>
  <w:p w14:paraId="4FA4A938" w14:textId="7A51CD9B" w:rsidR="00C676B6" w:rsidRPr="00EA131E" w:rsidRDefault="00C676B6" w:rsidP="000C620B">
    <w:pPr>
      <w:spacing w:before="100" w:after="100"/>
      <w:jc w:val="center"/>
      <w:rPr>
        <w:i/>
      </w:rPr>
    </w:pPr>
    <w:r w:rsidRPr="00EA131E">
      <w:rPr>
        <w:bCs/>
        <w:i/>
        <w:sz w:val="24"/>
        <w:szCs w:val="24"/>
      </w:rPr>
      <w:t xml:space="preserve">“Por medio del cual se declara la existencia de especiales Condiciones de Urgencia por motivos de utilidad pública e interés social, para la adquisición de los predios necesarios a través de expropiación por vía administrativa </w:t>
    </w:r>
    <w:r>
      <w:rPr>
        <w:bCs/>
        <w:i/>
        <w:sz w:val="24"/>
        <w:szCs w:val="24"/>
      </w:rPr>
      <w:t>para los proyectos contemplados en el Acuerdo Distrital 724 del 6 de diciembre de 2018 “POR EL CUAL SE ESTABLECE EL COBRO DE UNA CONTRIBUCION DE VALORIZACION POR BENEFICIO LOCAL PARA LA CONSTRUCCION DE UN PLAN DE OBRAS, Y SE DICTAN OTRAS DISPOSICIONES”</w:t>
    </w:r>
    <w:r w:rsidRPr="00EA131E">
      <w:rPr>
        <w:bCs/>
        <w:i/>
        <w:sz w:val="24"/>
        <w:szCs w:val="24"/>
      </w:rPr>
      <w:t>.</w:t>
    </w:r>
  </w:p>
  <w:p w14:paraId="7AFCB23D" w14:textId="77777777" w:rsidR="00C676B6" w:rsidRPr="00EA131E" w:rsidRDefault="00C676B6">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34"/>
    <w:rsid w:val="000C620B"/>
    <w:rsid w:val="00132575"/>
    <w:rsid w:val="001D3211"/>
    <w:rsid w:val="002667F6"/>
    <w:rsid w:val="002848DC"/>
    <w:rsid w:val="00296654"/>
    <w:rsid w:val="00304B76"/>
    <w:rsid w:val="005D238F"/>
    <w:rsid w:val="006A65C7"/>
    <w:rsid w:val="006C114B"/>
    <w:rsid w:val="006C5F9D"/>
    <w:rsid w:val="008875AE"/>
    <w:rsid w:val="00A523FB"/>
    <w:rsid w:val="00A77F99"/>
    <w:rsid w:val="00AA1034"/>
    <w:rsid w:val="00B04B4D"/>
    <w:rsid w:val="00B63390"/>
    <w:rsid w:val="00C16633"/>
    <w:rsid w:val="00C676B6"/>
    <w:rsid w:val="00D627FC"/>
    <w:rsid w:val="00DB67D3"/>
    <w:rsid w:val="00DD3974"/>
    <w:rsid w:val="00DE19DB"/>
    <w:rsid w:val="00DE7D17"/>
    <w:rsid w:val="00E34609"/>
    <w:rsid w:val="00F8533F"/>
    <w:rsid w:val="00FE4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4B209"/>
  <w15:chartTrackingRefBased/>
  <w15:docId w15:val="{FBA051EE-ADC3-4831-89E4-81F1F280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034"/>
    <w:pPr>
      <w:suppressAutoHyphens/>
      <w:spacing w:after="0" w:line="240" w:lineRule="auto"/>
    </w:pPr>
    <w:rPr>
      <w:rFonts w:ascii="Times New Roman" w:eastAsia="Times New Roman" w:hAnsi="Times New Roman" w:cs="Times New Roman"/>
      <w:sz w:val="20"/>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A1034"/>
    <w:pPr>
      <w:tabs>
        <w:tab w:val="center" w:pos="4252"/>
        <w:tab w:val="right" w:pos="8504"/>
      </w:tabs>
    </w:pPr>
    <w:rPr>
      <w:lang w:val="es-ES_tradnl"/>
    </w:rPr>
  </w:style>
  <w:style w:type="character" w:customStyle="1" w:styleId="EncabezadoCar">
    <w:name w:val="Encabezado Car"/>
    <w:basedOn w:val="Fuentedeprrafopredeter"/>
    <w:link w:val="Encabezado"/>
    <w:rsid w:val="00AA1034"/>
    <w:rPr>
      <w:rFonts w:ascii="Times New Roman" w:eastAsia="Times New Roman" w:hAnsi="Times New Roman" w:cs="Times New Roman"/>
      <w:sz w:val="20"/>
      <w:szCs w:val="20"/>
      <w:lang w:val="es-ES_tradnl" w:eastAsia="zh-CN"/>
    </w:rPr>
  </w:style>
  <w:style w:type="paragraph" w:styleId="Piedepgina">
    <w:name w:val="footer"/>
    <w:basedOn w:val="Normal"/>
    <w:link w:val="PiedepginaCar"/>
    <w:uiPriority w:val="99"/>
    <w:unhideWhenUsed/>
    <w:rsid w:val="00AA1034"/>
    <w:pPr>
      <w:tabs>
        <w:tab w:val="center" w:pos="4419"/>
        <w:tab w:val="right" w:pos="8838"/>
      </w:tabs>
    </w:pPr>
  </w:style>
  <w:style w:type="character" w:customStyle="1" w:styleId="PiedepginaCar">
    <w:name w:val="Pie de página Car"/>
    <w:basedOn w:val="Fuentedeprrafopredeter"/>
    <w:link w:val="Piedepgina"/>
    <w:uiPriority w:val="99"/>
    <w:rsid w:val="00AA1034"/>
    <w:rPr>
      <w:rFonts w:ascii="Times New Roman" w:eastAsia="Times New Roman" w:hAnsi="Times New Roman" w:cs="Times New Roman"/>
      <w:sz w:val="20"/>
      <w:szCs w:val="20"/>
      <w:lang w:val="es-ES" w:eastAsia="zh-CN"/>
    </w:rPr>
  </w:style>
  <w:style w:type="paragraph" w:styleId="NormalWeb">
    <w:name w:val="Normal (Web)"/>
    <w:basedOn w:val="Normal"/>
    <w:link w:val="NormalWebCar"/>
    <w:uiPriority w:val="99"/>
    <w:rsid w:val="00AA1034"/>
    <w:pPr>
      <w:spacing w:before="100" w:after="100"/>
    </w:pPr>
    <w:rPr>
      <w:sz w:val="24"/>
      <w:szCs w:val="24"/>
      <w:lang w:val="es-CO"/>
    </w:rPr>
  </w:style>
  <w:style w:type="character" w:customStyle="1" w:styleId="NormalWebCar">
    <w:name w:val="Normal (Web) Car"/>
    <w:link w:val="NormalWeb"/>
    <w:uiPriority w:val="99"/>
    <w:rsid w:val="00AA1034"/>
    <w:rPr>
      <w:rFonts w:ascii="Times New Roman" w:eastAsia="Times New Roman" w:hAnsi="Times New Roman" w:cs="Times New Roman"/>
      <w:sz w:val="24"/>
      <w:szCs w:val="24"/>
      <w:lang w:eastAsia="zh-CN"/>
    </w:rPr>
  </w:style>
  <w:style w:type="paragraph" w:customStyle="1" w:styleId="Textbody">
    <w:name w:val="Text body"/>
    <w:basedOn w:val="Normal"/>
    <w:uiPriority w:val="99"/>
    <w:rsid w:val="00AA1034"/>
    <w:pPr>
      <w:suppressAutoHyphens w:val="0"/>
      <w:autoSpaceDN w:val="0"/>
      <w:spacing w:line="288" w:lineRule="auto"/>
      <w:jc w:val="both"/>
    </w:pPr>
    <w:rPr>
      <w:rFonts w:ascii="Arial" w:eastAsia="Arial" w:hAnsi="Arial" w:cs="Arial"/>
      <w:i/>
      <w:kern w:val="3"/>
      <w:sz w:val="24"/>
      <w:szCs w:val="24"/>
      <w:lang w:val="es-ES_tradnl" w:eastAsia="es-ES"/>
    </w:rPr>
  </w:style>
  <w:style w:type="paragraph" w:styleId="Sinespaciado">
    <w:name w:val="No Spacing"/>
    <w:link w:val="SinespaciadoCar"/>
    <w:qFormat/>
    <w:rsid w:val="00AA1034"/>
    <w:pPr>
      <w:spacing w:after="0" w:line="240" w:lineRule="auto"/>
      <w:jc w:val="both"/>
    </w:pPr>
    <w:rPr>
      <w:rFonts w:ascii="Calibri" w:eastAsia="Cambria" w:hAnsi="Calibri" w:cs="Times New Roman"/>
      <w:sz w:val="24"/>
      <w:szCs w:val="24"/>
      <w:lang w:val="es-ES_tradnl"/>
    </w:rPr>
  </w:style>
  <w:style w:type="character" w:customStyle="1" w:styleId="SinespaciadoCar">
    <w:name w:val="Sin espaciado Car"/>
    <w:link w:val="Sinespaciado"/>
    <w:rsid w:val="00AA1034"/>
    <w:rPr>
      <w:rFonts w:ascii="Calibri" w:eastAsia="Cambria" w:hAnsi="Calibri" w:cs="Times New Roman"/>
      <w:sz w:val="24"/>
      <w:szCs w:val="24"/>
      <w:lang w:val="es-ES_tradnl"/>
    </w:rPr>
  </w:style>
  <w:style w:type="character" w:styleId="Refdecomentario">
    <w:name w:val="annotation reference"/>
    <w:basedOn w:val="Fuentedeprrafopredeter"/>
    <w:uiPriority w:val="99"/>
    <w:semiHidden/>
    <w:unhideWhenUsed/>
    <w:rsid w:val="00AA1034"/>
    <w:rPr>
      <w:sz w:val="16"/>
      <w:szCs w:val="16"/>
    </w:rPr>
  </w:style>
  <w:style w:type="paragraph" w:styleId="Textocomentario">
    <w:name w:val="annotation text"/>
    <w:basedOn w:val="Normal"/>
    <w:link w:val="TextocomentarioCar"/>
    <w:uiPriority w:val="99"/>
    <w:semiHidden/>
    <w:unhideWhenUsed/>
    <w:rsid w:val="00AA1034"/>
  </w:style>
  <w:style w:type="character" w:customStyle="1" w:styleId="TextocomentarioCar">
    <w:name w:val="Texto comentario Car"/>
    <w:basedOn w:val="Fuentedeprrafopredeter"/>
    <w:link w:val="Textocomentario"/>
    <w:uiPriority w:val="99"/>
    <w:semiHidden/>
    <w:rsid w:val="00AA1034"/>
    <w:rPr>
      <w:rFonts w:ascii="Times New Roman" w:eastAsia="Times New Roman" w:hAnsi="Times New Roman" w:cs="Times New Roman"/>
      <w:sz w:val="20"/>
      <w:szCs w:val="20"/>
      <w:lang w:val="es-ES" w:eastAsia="zh-CN"/>
    </w:rPr>
  </w:style>
  <w:style w:type="paragraph" w:styleId="Asuntodelcomentario">
    <w:name w:val="annotation subject"/>
    <w:basedOn w:val="Textocomentario"/>
    <w:next w:val="Textocomentario"/>
    <w:link w:val="AsuntodelcomentarioCar"/>
    <w:uiPriority w:val="99"/>
    <w:semiHidden/>
    <w:unhideWhenUsed/>
    <w:rsid w:val="00AA1034"/>
    <w:rPr>
      <w:b/>
      <w:bCs/>
    </w:rPr>
  </w:style>
  <w:style w:type="character" w:customStyle="1" w:styleId="AsuntodelcomentarioCar">
    <w:name w:val="Asunto del comentario Car"/>
    <w:basedOn w:val="TextocomentarioCar"/>
    <w:link w:val="Asuntodelcomentario"/>
    <w:uiPriority w:val="99"/>
    <w:semiHidden/>
    <w:rsid w:val="00AA1034"/>
    <w:rPr>
      <w:rFonts w:ascii="Times New Roman" w:eastAsia="Times New Roman" w:hAnsi="Times New Roman" w:cs="Times New Roman"/>
      <w:b/>
      <w:bCs/>
      <w:sz w:val="20"/>
      <w:szCs w:val="20"/>
      <w:lang w:val="es-ES" w:eastAsia="zh-CN"/>
    </w:rPr>
  </w:style>
  <w:style w:type="paragraph" w:styleId="Textodeglobo">
    <w:name w:val="Balloon Text"/>
    <w:basedOn w:val="Normal"/>
    <w:link w:val="TextodegloboCar"/>
    <w:uiPriority w:val="99"/>
    <w:semiHidden/>
    <w:unhideWhenUsed/>
    <w:rsid w:val="00AA10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1034"/>
    <w:rPr>
      <w:rFonts w:ascii="Segoe UI" w:eastAsia="Times New Roma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ajuridica.gov.co/sisjur/normas/Norma1.jsp?i=339"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ogotajuridica.gov.co/sisjur/normas/Norma1.jsp?i=339"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gotajuridica.gov.co/sisjur/normas/Norma1.jsp?i=339" TargetMode="External"/><Relationship Id="rId4" Type="http://schemas.openxmlformats.org/officeDocument/2006/relationships/webSettings" Target="webSettings.xml"/><Relationship Id="rId9" Type="http://schemas.openxmlformats.org/officeDocument/2006/relationships/hyperlink" Target="http://www.bogotajuridica.gov.co/sisjur/normas/Norma1.jsp?i=339"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B2272-F2D7-4330-A1E3-072D6F95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3141</Words>
  <Characters>17279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Andres Valenzuela Carvajal</dc:creator>
  <cp:keywords/>
  <dc:description/>
  <cp:lastModifiedBy>Diego Andres Valenzuela Carvajal</cp:lastModifiedBy>
  <cp:revision>2</cp:revision>
  <dcterms:created xsi:type="dcterms:W3CDTF">2019-04-10T16:23:00Z</dcterms:created>
  <dcterms:modified xsi:type="dcterms:W3CDTF">2019-04-10T16:23:00Z</dcterms:modified>
</cp:coreProperties>
</file>